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AEB08" w14:textId="2EF169AA" w:rsidR="00305557" w:rsidRDefault="00D27D32" w:rsidP="00A165FD">
      <w:pPr>
        <w:tabs>
          <w:tab w:val="left" w:pos="567"/>
        </w:tabs>
        <w:spacing w:after="120" w:line="264" w:lineRule="auto"/>
        <w:ind w:left="0"/>
        <w:rPr>
          <w:b/>
          <w:bCs/>
          <w:sz w:val="28"/>
          <w:szCs w:val="28"/>
        </w:rPr>
      </w:pPr>
      <w:bookmarkStart w:id="0" w:name="_Hlk147755103"/>
      <w:bookmarkStart w:id="1" w:name="_Hlk150499558"/>
      <w:r>
        <w:rPr>
          <w:b/>
          <w:bCs/>
          <w:sz w:val="28"/>
          <w:szCs w:val="28"/>
        </w:rPr>
        <w:t xml:space="preserve">Megtévesztő </w:t>
      </w:r>
      <w:r w:rsidR="00FB2807">
        <w:rPr>
          <w:b/>
          <w:bCs/>
          <w:sz w:val="28"/>
          <w:szCs w:val="28"/>
        </w:rPr>
        <w:t>weboldalra csapott le a GVH</w:t>
      </w:r>
    </w:p>
    <w:p w14:paraId="341728BE" w14:textId="22B35492" w:rsidR="00944F46" w:rsidRDefault="00FB2807" w:rsidP="00A165FD">
      <w:pPr>
        <w:tabs>
          <w:tab w:val="left" w:pos="567"/>
        </w:tabs>
        <w:spacing w:after="120" w:line="264" w:lineRule="auto"/>
        <w:ind w:left="0"/>
        <w:rPr>
          <w:i/>
          <w:iCs/>
        </w:rPr>
      </w:pPr>
      <w:r>
        <w:rPr>
          <w:i/>
          <w:iCs/>
        </w:rPr>
        <w:t>A Rondogo</w:t>
      </w:r>
      <w:r w:rsidR="00113889">
        <w:rPr>
          <w:i/>
          <w:iCs/>
        </w:rPr>
        <w:t xml:space="preserve"> honlapot</w:t>
      </w:r>
      <w:r>
        <w:rPr>
          <w:i/>
          <w:iCs/>
        </w:rPr>
        <w:t xml:space="preserve"> működtető cseh cég összesen 22 millió forint bírságot kapott</w:t>
      </w:r>
    </w:p>
    <w:p w14:paraId="463C51BC" w14:textId="55A50575" w:rsidR="002E3AB0" w:rsidRPr="00FB2807" w:rsidRDefault="00361831" w:rsidP="00A165FD">
      <w:pPr>
        <w:tabs>
          <w:tab w:val="left" w:pos="567"/>
        </w:tabs>
        <w:spacing w:after="120" w:line="264" w:lineRule="auto"/>
        <w:ind w:left="0"/>
        <w:rPr>
          <w:b/>
        </w:rPr>
      </w:pPr>
      <w:r w:rsidRPr="00257907">
        <w:rPr>
          <w:b/>
        </w:rPr>
        <w:t>Budapest, 202</w:t>
      </w:r>
      <w:r w:rsidR="00A57243">
        <w:rPr>
          <w:b/>
        </w:rPr>
        <w:t>6</w:t>
      </w:r>
      <w:r w:rsidRPr="00257907">
        <w:rPr>
          <w:b/>
        </w:rPr>
        <w:t>.</w:t>
      </w:r>
      <w:r w:rsidR="00956CBA">
        <w:rPr>
          <w:b/>
        </w:rPr>
        <w:t xml:space="preserve"> </w:t>
      </w:r>
      <w:bookmarkEnd w:id="0"/>
      <w:bookmarkEnd w:id="1"/>
      <w:r w:rsidR="00A57243">
        <w:rPr>
          <w:b/>
        </w:rPr>
        <w:t>január</w:t>
      </w:r>
      <w:r w:rsidR="00913554">
        <w:rPr>
          <w:b/>
        </w:rPr>
        <w:t xml:space="preserve"> </w:t>
      </w:r>
      <w:r w:rsidR="00A57243">
        <w:rPr>
          <w:b/>
        </w:rPr>
        <w:t>06</w:t>
      </w:r>
      <w:r w:rsidR="005E19AF">
        <w:rPr>
          <w:b/>
        </w:rPr>
        <w:t>.</w:t>
      </w:r>
      <w:r w:rsidR="000041A6">
        <w:rPr>
          <w:b/>
        </w:rPr>
        <w:t xml:space="preserve"> </w:t>
      </w:r>
      <w:r w:rsidR="00A4656C">
        <w:rPr>
          <w:b/>
        </w:rPr>
        <w:t xml:space="preserve">– </w:t>
      </w:r>
      <w:bookmarkStart w:id="2" w:name="_Hlk215240472"/>
      <w:r w:rsidR="00897AC2">
        <w:rPr>
          <w:b/>
        </w:rPr>
        <w:t>20 millió forint versenyfelügyeleti bírságot szabott ki a G</w:t>
      </w:r>
      <w:r w:rsidR="00FB2807">
        <w:rPr>
          <w:b/>
        </w:rPr>
        <w:t>azdasági Versenyhivatal (GVH)</w:t>
      </w:r>
      <w:r w:rsidR="00315832">
        <w:rPr>
          <w:b/>
        </w:rPr>
        <w:t xml:space="preserve"> Versenytanácsa</w:t>
      </w:r>
      <w:r w:rsidR="00FB2807">
        <w:rPr>
          <w:b/>
        </w:rPr>
        <w:t xml:space="preserve"> </w:t>
      </w:r>
      <w:r w:rsidR="00897AC2">
        <w:rPr>
          <w:b/>
        </w:rPr>
        <w:t xml:space="preserve">a csehországi székhelyű </w:t>
      </w:r>
      <w:bookmarkStart w:id="3" w:name="_Hlk216532735"/>
      <w:proofErr w:type="spellStart"/>
      <w:r w:rsidR="00897AC2" w:rsidRPr="00897AC2">
        <w:rPr>
          <w:b/>
        </w:rPr>
        <w:t>RONDOgo</w:t>
      </w:r>
      <w:proofErr w:type="spellEnd"/>
      <w:r w:rsidR="00897AC2" w:rsidRPr="00897AC2">
        <w:rPr>
          <w:b/>
        </w:rPr>
        <w:t xml:space="preserve"> </w:t>
      </w:r>
      <w:proofErr w:type="spellStart"/>
      <w:r w:rsidR="00897AC2" w:rsidRPr="00897AC2">
        <w:rPr>
          <w:b/>
        </w:rPr>
        <w:t>s.r.o</w:t>
      </w:r>
      <w:proofErr w:type="spellEnd"/>
      <w:r w:rsidR="00897AC2" w:rsidRPr="00897AC2">
        <w:rPr>
          <w:b/>
        </w:rPr>
        <w:t>. (Rondogo)</w:t>
      </w:r>
      <w:bookmarkEnd w:id="3"/>
      <w:r w:rsidR="00897AC2">
        <w:rPr>
          <w:b/>
        </w:rPr>
        <w:t xml:space="preserve"> vállalkozásra</w:t>
      </w:r>
      <w:r w:rsidR="006E0E31">
        <w:rPr>
          <w:b/>
        </w:rPr>
        <w:t>.</w:t>
      </w:r>
      <w:r w:rsidR="00897AC2">
        <w:rPr>
          <w:b/>
        </w:rPr>
        <w:t xml:space="preserve"> A</w:t>
      </w:r>
      <w:r w:rsidR="00FB2807">
        <w:rPr>
          <w:b/>
        </w:rPr>
        <w:t>z online nyereményjátékokat, illetve különböző kedvezményeket hirdető</w:t>
      </w:r>
      <w:r w:rsidR="00897AC2">
        <w:rPr>
          <w:b/>
        </w:rPr>
        <w:t xml:space="preserve"> cég számos ponton megsértette a fogyasztóvédelmi szabályokat</w:t>
      </w:r>
      <w:r w:rsidR="00113889">
        <w:rPr>
          <w:b/>
        </w:rPr>
        <w:t>, megtévesztő kereskedelmi gyakorlatot folytatott.</w:t>
      </w:r>
      <w:r w:rsidR="00FB2807">
        <w:rPr>
          <w:b/>
        </w:rPr>
        <w:t xml:space="preserve"> </w:t>
      </w:r>
      <w:r w:rsidR="00897AC2">
        <w:rPr>
          <w:b/>
        </w:rPr>
        <w:t xml:space="preserve">A </w:t>
      </w:r>
      <w:r w:rsidR="002843C0">
        <w:rPr>
          <w:b/>
        </w:rPr>
        <w:t>Rondogo</w:t>
      </w:r>
      <w:r w:rsidR="00897AC2">
        <w:rPr>
          <w:b/>
        </w:rPr>
        <w:t xml:space="preserve"> </w:t>
      </w:r>
      <w:r w:rsidR="00A165FD">
        <w:rPr>
          <w:b/>
        </w:rPr>
        <w:t xml:space="preserve">a határozat meghozatalát megelőzően késleltette az eljárás lezárását, </w:t>
      </w:r>
      <w:r w:rsidR="00FB2807">
        <w:rPr>
          <w:b/>
        </w:rPr>
        <w:t>ezért</w:t>
      </w:r>
      <w:r w:rsidR="00A165FD">
        <w:rPr>
          <w:b/>
        </w:rPr>
        <w:t xml:space="preserve"> a</w:t>
      </w:r>
      <w:r w:rsidR="00FB2807">
        <w:rPr>
          <w:b/>
        </w:rPr>
        <w:t xml:space="preserve"> GVH</w:t>
      </w:r>
      <w:r w:rsidR="00A165FD">
        <w:rPr>
          <w:b/>
        </w:rPr>
        <w:t xml:space="preserve"> Versenytanács</w:t>
      </w:r>
      <w:r w:rsidR="00113889">
        <w:rPr>
          <w:b/>
        </w:rPr>
        <w:t>a</w:t>
      </w:r>
      <w:r w:rsidR="00A165FD">
        <w:rPr>
          <w:b/>
        </w:rPr>
        <w:t xml:space="preserve"> 2 millió forintos eljárási bírságot is kiszabott a </w:t>
      </w:r>
      <w:r w:rsidR="002843C0">
        <w:rPr>
          <w:b/>
        </w:rPr>
        <w:t>cégre</w:t>
      </w:r>
      <w:r w:rsidR="00D27D32">
        <w:rPr>
          <w:b/>
        </w:rPr>
        <w:t>.</w:t>
      </w:r>
    </w:p>
    <w:bookmarkEnd w:id="2"/>
    <w:p w14:paraId="240C4D0D" w14:textId="18D106C4" w:rsidR="009832F9" w:rsidRDefault="00A165FD" w:rsidP="00A165FD">
      <w:pPr>
        <w:tabs>
          <w:tab w:val="left" w:pos="567"/>
        </w:tabs>
        <w:spacing w:after="120" w:line="264" w:lineRule="auto"/>
        <w:ind w:left="0"/>
        <w:rPr>
          <w:bCs/>
        </w:rPr>
      </w:pPr>
      <w:r>
        <w:rPr>
          <w:bCs/>
        </w:rPr>
        <w:t xml:space="preserve">A </w:t>
      </w:r>
      <w:proofErr w:type="spellStart"/>
      <w:r w:rsidRPr="00A165FD">
        <w:rPr>
          <w:bCs/>
        </w:rPr>
        <w:t>RONDOgo</w:t>
      </w:r>
      <w:proofErr w:type="spellEnd"/>
      <w:r w:rsidRPr="00A165FD">
        <w:rPr>
          <w:bCs/>
        </w:rPr>
        <w:t xml:space="preserve"> </w:t>
      </w:r>
      <w:proofErr w:type="spellStart"/>
      <w:r w:rsidRPr="00A165FD">
        <w:rPr>
          <w:bCs/>
        </w:rPr>
        <w:t>s.r.o</w:t>
      </w:r>
      <w:proofErr w:type="spellEnd"/>
      <w:r w:rsidRPr="00A165FD">
        <w:rPr>
          <w:bCs/>
        </w:rPr>
        <w:t>. (Rondogo)</w:t>
      </w:r>
      <w:r>
        <w:rPr>
          <w:bCs/>
        </w:rPr>
        <w:t xml:space="preserve"> az által</w:t>
      </w:r>
      <w:r w:rsidR="002843C0">
        <w:rPr>
          <w:bCs/>
        </w:rPr>
        <w:t>a</w:t>
      </w:r>
      <w:r>
        <w:rPr>
          <w:bCs/>
        </w:rPr>
        <w:t xml:space="preserve"> üzemeltetett weboldalon </w:t>
      </w:r>
      <w:r>
        <w:t>különböző nyereményjátékokat, hűségkedvezményeket és egyéb kedvezményes termékvásárlási lehetősége</w:t>
      </w:r>
      <w:r w:rsidR="002843C0">
        <w:t>ke</w:t>
      </w:r>
      <w:r>
        <w:t>t biztosított a fogyasztók számára. A GVH azt vélelmezte, hogy a cég párhuzamosan több tekintetben is tisztességtelen kereskedelmi gyakorlatot folytatott.</w:t>
      </w:r>
    </w:p>
    <w:p w14:paraId="589A6D8F" w14:textId="08BDBA75" w:rsidR="00A165FD" w:rsidRDefault="00A165FD" w:rsidP="00A165FD">
      <w:pPr>
        <w:tabs>
          <w:tab w:val="left" w:pos="567"/>
        </w:tabs>
        <w:spacing w:after="120" w:line="264" w:lineRule="auto"/>
        <w:ind w:left="0"/>
        <w:rPr>
          <w:bCs/>
        </w:rPr>
      </w:pPr>
      <w:r>
        <w:rPr>
          <w:bCs/>
        </w:rPr>
        <w:t>A nemzeti versenyhatóság gyanúja beigazolódott. A</w:t>
      </w:r>
      <w:r w:rsidR="00FB2807">
        <w:rPr>
          <w:bCs/>
        </w:rPr>
        <w:t xml:space="preserve"> GVH az</w:t>
      </w:r>
      <w:r>
        <w:rPr>
          <w:bCs/>
        </w:rPr>
        <w:t xml:space="preserve"> eljárás során feltárta, hogy a vállalkozás 2022. márciusa és 2025 júliusa között:</w:t>
      </w:r>
    </w:p>
    <w:p w14:paraId="74C5A626" w14:textId="73648919" w:rsidR="00A165FD" w:rsidRPr="00A165FD" w:rsidRDefault="00A165FD" w:rsidP="00A97184">
      <w:pPr>
        <w:pStyle w:val="Listaszerbekezds"/>
        <w:numPr>
          <w:ilvl w:val="0"/>
          <w:numId w:val="8"/>
        </w:numPr>
        <w:tabs>
          <w:tab w:val="left" w:pos="567"/>
        </w:tabs>
        <w:spacing w:after="120" w:line="264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65FD">
        <w:rPr>
          <w:rFonts w:ascii="Times New Roman" w:hAnsi="Times New Roman" w:cs="Times New Roman"/>
          <w:bCs/>
          <w:sz w:val="24"/>
          <w:szCs w:val="24"/>
        </w:rPr>
        <w:t>elhallgatta azon jelentős információkat, hogy a meghirdetett nyereményekért nem csak a magyar fogyasztók versenyeznek, hanem azon országok fogyasztói is, amelyekben a cég más nyelven szin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A165FD">
        <w:rPr>
          <w:rFonts w:ascii="Times New Roman" w:hAnsi="Times New Roman" w:cs="Times New Roman"/>
          <w:bCs/>
          <w:sz w:val="24"/>
          <w:szCs w:val="24"/>
        </w:rPr>
        <w:t>én működtet weboldalt, valamint, hogy a szerencsekeréken kipörgethető készpénz nyereményeket csak 2900 forint felett utalja ki;</w:t>
      </w:r>
    </w:p>
    <w:p w14:paraId="757FA160" w14:textId="2413F497" w:rsidR="00A165FD" w:rsidRPr="00A165FD" w:rsidRDefault="00A165FD" w:rsidP="00A97184">
      <w:pPr>
        <w:pStyle w:val="Listaszerbekezds"/>
        <w:numPr>
          <w:ilvl w:val="0"/>
          <w:numId w:val="8"/>
        </w:numPr>
        <w:tabs>
          <w:tab w:val="left" w:pos="567"/>
        </w:tabs>
        <w:spacing w:after="120" w:line="264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weboldalán megjelenített üzeneteivel (</w:t>
      </w:r>
      <w:r w:rsidRPr="00BE6A6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„az interneten elérhető legjobb áron vásárolhat terméket”</w:t>
      </w:r>
      <w:r w:rsidRPr="00BE6A6E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BE6A6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„garantáljuk Önnek az egész interneten lévő legalacsonyabb árat”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) megtévesztette a fogyasztókat a nyújtott árelőny mértékét illetően;</w:t>
      </w:r>
    </w:p>
    <w:p w14:paraId="52DC0807" w14:textId="42C66253" w:rsidR="00A165FD" w:rsidRPr="00A165FD" w:rsidRDefault="00A97184" w:rsidP="00A97184">
      <w:pPr>
        <w:pStyle w:val="Listaszerbekezds"/>
        <w:numPr>
          <w:ilvl w:val="0"/>
          <w:numId w:val="8"/>
        </w:numPr>
        <w:tabs>
          <w:tab w:val="left" w:pos="567"/>
        </w:tabs>
        <w:spacing w:after="120" w:line="264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egyedi kedvezmények megjelenítése során</w:t>
      </w:r>
      <w:r w:rsidRPr="004166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fiktív, ténylegesen érvényesíteni nem kívánt alapárakat alkalmazot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t.</w:t>
      </w:r>
    </w:p>
    <w:p w14:paraId="73491DE8" w14:textId="4443AF0E" w:rsidR="00A165FD" w:rsidRDefault="00A97184" w:rsidP="00A165FD">
      <w:pPr>
        <w:tabs>
          <w:tab w:val="left" w:pos="567"/>
        </w:tabs>
        <w:spacing w:after="120" w:line="264" w:lineRule="auto"/>
        <w:ind w:left="0"/>
      </w:pPr>
      <w:r>
        <w:rPr>
          <w:bCs/>
        </w:rPr>
        <w:t xml:space="preserve">A vizsgálat feltárta </w:t>
      </w:r>
      <w:r w:rsidR="00FB2807">
        <w:rPr>
          <w:bCs/>
        </w:rPr>
        <w:t>azt is,</w:t>
      </w:r>
      <w:r>
        <w:rPr>
          <w:bCs/>
        </w:rPr>
        <w:t xml:space="preserve"> hogy a Rondogo 2022 márciusa és 2024 októbere között a webshopjában </w:t>
      </w:r>
      <w:r w:rsidRPr="00BE6A6E">
        <w:t>alkalmazott kedvezménynyújtási gyakorlat</w:t>
      </w:r>
      <w:r>
        <w:t>ának</w:t>
      </w:r>
      <w:r w:rsidRPr="00BE6A6E">
        <w:t xml:space="preserve"> kialakítása során nem biztosította a szakmai gondosság követelményének érvényesülését</w:t>
      </w:r>
      <w:r>
        <w:t xml:space="preserve">. Az árazást ugyanis úgy alakította ki, hogy </w:t>
      </w:r>
      <w:r w:rsidRPr="00BE6A6E">
        <w:t>az egyes termékekre kedvezményként igénybe</w:t>
      </w:r>
      <w:r w:rsidR="00B216F9">
        <w:t xml:space="preserve"> </w:t>
      </w:r>
      <w:r w:rsidRPr="00BE6A6E">
        <w:t>vehető kreditek megvásárlásakor a fogyasztóknak az adott termék esetében elérhető maximális kedvezmény igénybevételéhez a szükségesnél több kreditet kellett vásárolniuk</w:t>
      </w:r>
      <w:r>
        <w:t>, ezzel többletköltségeket okozva nekik.</w:t>
      </w:r>
    </w:p>
    <w:p w14:paraId="75A22BEB" w14:textId="09C56BE3" w:rsidR="00A97184" w:rsidRPr="00113889" w:rsidRDefault="00A97184" w:rsidP="00A165FD">
      <w:pPr>
        <w:tabs>
          <w:tab w:val="left" w:pos="567"/>
        </w:tabs>
        <w:spacing w:after="120" w:line="264" w:lineRule="auto"/>
        <w:ind w:left="0"/>
      </w:pPr>
      <w:r>
        <w:t>A</w:t>
      </w:r>
      <w:r w:rsidR="00113889">
        <w:t xml:space="preserve"> feltárt</w:t>
      </w:r>
      <w:r>
        <w:t xml:space="preserve"> jogsértések</w:t>
      </w:r>
      <w:r w:rsidR="00113889">
        <w:t xml:space="preserve"> következményeként</w:t>
      </w:r>
      <w:r>
        <w:t xml:space="preserve"> a GVH Versenytanácsa 20 millió </w:t>
      </w:r>
      <w:r w:rsidR="00113889">
        <w:t>Ft</w:t>
      </w:r>
      <w:r>
        <w:t xml:space="preserve"> versenyfelügyeleti bírságot szabott ki a cseh vállalkozásra. Az összeg meghatározásakor a Versenytanács figyelembe vette, hogy a </w:t>
      </w:r>
      <w:r w:rsidR="002843C0">
        <w:t>cég</w:t>
      </w:r>
      <w:r>
        <w:t xml:space="preserve"> együttműködött az eljárás során, a</w:t>
      </w:r>
      <w:r w:rsidR="00113889">
        <w:t xml:space="preserve"> feltárt</w:t>
      </w:r>
      <w:r>
        <w:t xml:space="preserve"> tényeket nem vitatta, a jogsértés</w:t>
      </w:r>
      <w:r w:rsidR="00113889">
        <w:t>eket</w:t>
      </w:r>
      <w:r>
        <w:t xml:space="preserve"> beismerte és jogorvoslati jogáról is lemondott. Ugyanakkor a vállalkozás a határozat </w:t>
      </w:r>
      <w:r>
        <w:rPr>
          <w:rFonts w:eastAsia="Calibri"/>
          <w:bCs/>
          <w:iCs/>
          <w:color w:val="000000"/>
        </w:rPr>
        <w:t>meghozatalát megelőzően az eljárás elhúzására irányuló és azt eredményező magatartást tanúsított, így a Versenytanács – külön végzésben – 2 millió forintos eljárási bírságot is kiszabott</w:t>
      </w:r>
      <w:r w:rsidR="002843C0">
        <w:rPr>
          <w:rFonts w:eastAsia="Calibri"/>
          <w:bCs/>
          <w:iCs/>
          <w:color w:val="000000"/>
        </w:rPr>
        <w:t xml:space="preserve"> </w:t>
      </w:r>
      <w:r w:rsidR="00113889">
        <w:rPr>
          <w:rFonts w:eastAsia="Calibri"/>
          <w:bCs/>
          <w:iCs/>
          <w:color w:val="000000"/>
        </w:rPr>
        <w:t>a cseh cégre</w:t>
      </w:r>
      <w:r>
        <w:rPr>
          <w:rFonts w:eastAsia="Calibri"/>
          <w:bCs/>
          <w:iCs/>
          <w:color w:val="000000"/>
        </w:rPr>
        <w:t xml:space="preserve">. </w:t>
      </w:r>
      <w:r w:rsidR="003D7B31">
        <w:rPr>
          <w:rFonts w:eastAsia="Calibri"/>
          <w:bCs/>
          <w:iCs/>
          <w:color w:val="000000"/>
        </w:rPr>
        <w:t>A GVH</w:t>
      </w:r>
      <w:r w:rsidR="00113889">
        <w:rPr>
          <w:rFonts w:eastAsia="Calibri"/>
          <w:bCs/>
          <w:iCs/>
          <w:color w:val="000000"/>
        </w:rPr>
        <w:t xml:space="preserve"> ezúton is felhívja a vállalkozások figyelmét</w:t>
      </w:r>
      <w:r w:rsidR="003D7B31">
        <w:rPr>
          <w:rFonts w:eastAsia="Calibri"/>
          <w:bCs/>
          <w:iCs/>
          <w:color w:val="000000"/>
        </w:rPr>
        <w:t>, hogy az eljárások hátráltatása eseté</w:t>
      </w:r>
      <w:r w:rsidR="00113889">
        <w:rPr>
          <w:rFonts w:eastAsia="Calibri"/>
          <w:bCs/>
          <w:iCs/>
          <w:color w:val="000000"/>
        </w:rPr>
        <w:t>n</w:t>
      </w:r>
      <w:r w:rsidR="003D7B31">
        <w:rPr>
          <w:rFonts w:eastAsia="Calibri"/>
          <w:bCs/>
          <w:iCs/>
          <w:color w:val="000000"/>
        </w:rPr>
        <w:t xml:space="preserve"> számottevő eljárási bírságra számíthatnak.</w:t>
      </w:r>
    </w:p>
    <w:p w14:paraId="328DD4CD" w14:textId="6FBD4254" w:rsidR="00A165FD" w:rsidRDefault="003D7B31" w:rsidP="00A165FD">
      <w:pPr>
        <w:tabs>
          <w:tab w:val="left" w:pos="567"/>
        </w:tabs>
        <w:spacing w:after="120" w:line="264" w:lineRule="auto"/>
        <w:ind w:left="0"/>
        <w:rPr>
          <w:bCs/>
        </w:rPr>
      </w:pPr>
      <w:r>
        <w:rPr>
          <w:bCs/>
        </w:rPr>
        <w:t>A nemzeti versenyhatóság a fogyasztók</w:t>
      </w:r>
      <w:r w:rsidR="00113889">
        <w:rPr>
          <w:bCs/>
        </w:rPr>
        <w:t>at arra figyelmezteti</w:t>
      </w:r>
      <w:r>
        <w:rPr>
          <w:bCs/>
        </w:rPr>
        <w:t xml:space="preserve"> figyelmét arra hívja fel, hogy mindig körültekintően és figyelmesen járjanak el egyes nyereményjátékok vagy kuponkedvezmények esetén. A szolgáltatások igénybevétele során javasolt ellenőrizni a szerződési feltételeket, a kuponkedvezmények esetében pedig az alternatív ajánlatokat is.</w:t>
      </w:r>
    </w:p>
    <w:p w14:paraId="42947C40" w14:textId="088280E0" w:rsidR="003D7B31" w:rsidRDefault="00113889" w:rsidP="00A165FD">
      <w:pPr>
        <w:tabs>
          <w:tab w:val="left" w:pos="567"/>
        </w:tabs>
        <w:spacing w:after="120" w:line="264" w:lineRule="auto"/>
        <w:ind w:left="0"/>
        <w:rPr>
          <w:bCs/>
        </w:rPr>
      </w:pPr>
      <w:r>
        <w:rPr>
          <w:bCs/>
        </w:rPr>
        <w:t>A GVH eljárásnak befejezése előtt</w:t>
      </w:r>
      <w:r w:rsidR="00315832">
        <w:rPr>
          <w:bCs/>
        </w:rPr>
        <w:t xml:space="preserve"> – 2025. november 1-jével</w:t>
      </w:r>
      <w:r w:rsidR="00C46691">
        <w:rPr>
          <w:bCs/>
        </w:rPr>
        <w:t xml:space="preserve"> – </w:t>
      </w:r>
      <w:r w:rsidR="003D7B31">
        <w:rPr>
          <w:bCs/>
        </w:rPr>
        <w:t xml:space="preserve">a </w:t>
      </w:r>
      <w:r w:rsidR="00C46691">
        <w:rPr>
          <w:bCs/>
        </w:rPr>
        <w:t>vizsgálattal érintett</w:t>
      </w:r>
      <w:r w:rsidR="00D27D32">
        <w:rPr>
          <w:bCs/>
        </w:rPr>
        <w:t>,</w:t>
      </w:r>
      <w:r w:rsidR="00C46691">
        <w:rPr>
          <w:bCs/>
        </w:rPr>
        <w:t xml:space="preserve"> magyar nyelvű </w:t>
      </w:r>
      <w:proofErr w:type="spellStart"/>
      <w:r w:rsidR="00C46691">
        <w:rPr>
          <w:bCs/>
        </w:rPr>
        <w:t>RONDOgo</w:t>
      </w:r>
      <w:proofErr w:type="spellEnd"/>
      <w:r w:rsidR="00C46691">
        <w:rPr>
          <w:bCs/>
        </w:rPr>
        <w:t xml:space="preserve"> weboldal megszüntetésre került</w:t>
      </w:r>
      <w:r>
        <w:rPr>
          <w:bCs/>
        </w:rPr>
        <w:t>.</w:t>
      </w:r>
    </w:p>
    <w:p w14:paraId="7D525FC4" w14:textId="0F8A5119" w:rsidR="00D86904" w:rsidRPr="00A60790" w:rsidRDefault="00F078BC" w:rsidP="00A165FD">
      <w:pPr>
        <w:spacing w:after="120" w:line="264" w:lineRule="auto"/>
        <w:ind w:left="0"/>
      </w:pPr>
      <w:r w:rsidRPr="002B7232">
        <w:t>Az ügy hivatali nyilvántartási száma:</w:t>
      </w:r>
      <w:r w:rsidR="0080630D" w:rsidRPr="0080630D">
        <w:t xml:space="preserve"> </w:t>
      </w:r>
      <w:r w:rsidR="0080630D" w:rsidRPr="00D86904">
        <w:rPr>
          <w:b/>
          <w:bCs/>
        </w:rPr>
        <w:t>VJ/</w:t>
      </w:r>
      <w:r w:rsidR="008A12FB">
        <w:rPr>
          <w:b/>
          <w:bCs/>
        </w:rPr>
        <w:t>2</w:t>
      </w:r>
      <w:r w:rsidR="003D7B31">
        <w:rPr>
          <w:b/>
          <w:bCs/>
        </w:rPr>
        <w:t>4</w:t>
      </w:r>
      <w:r w:rsidR="0080630D" w:rsidRPr="00D86904">
        <w:rPr>
          <w:b/>
          <w:bCs/>
        </w:rPr>
        <w:t>/20</w:t>
      </w:r>
      <w:r w:rsidR="008A12FB">
        <w:rPr>
          <w:b/>
          <w:bCs/>
        </w:rPr>
        <w:t>2</w:t>
      </w:r>
      <w:r w:rsidR="003D7B31">
        <w:rPr>
          <w:b/>
          <w:bCs/>
        </w:rPr>
        <w:t>4</w:t>
      </w:r>
      <w:r w:rsidR="0080630D" w:rsidRPr="00D86904">
        <w:rPr>
          <w:b/>
          <w:bCs/>
        </w:rPr>
        <w:t>.</w:t>
      </w:r>
    </w:p>
    <w:p w14:paraId="46B5F357" w14:textId="127325D7" w:rsidR="00361831" w:rsidRPr="00A87089" w:rsidRDefault="00361831" w:rsidP="00A165FD">
      <w:pPr>
        <w:spacing w:after="0"/>
        <w:ind w:left="0"/>
        <w:rPr>
          <w:b/>
          <w:bCs/>
        </w:rPr>
      </w:pPr>
      <w:r>
        <w:rPr>
          <w:b/>
          <w:bCs/>
        </w:rPr>
        <w:lastRenderedPageBreak/>
        <w:t xml:space="preserve">GVH </w:t>
      </w:r>
      <w:r w:rsidR="000F2782">
        <w:rPr>
          <w:b/>
          <w:bCs/>
        </w:rPr>
        <w:t>Kommunikáció</w:t>
      </w:r>
    </w:p>
    <w:p w14:paraId="4D4523B3" w14:textId="77777777" w:rsidR="00361831" w:rsidRDefault="00361831" w:rsidP="00A165FD">
      <w:pPr>
        <w:spacing w:after="0"/>
        <w:ind w:left="0"/>
      </w:pPr>
      <w:r>
        <w:t>További információ:</w:t>
      </w:r>
    </w:p>
    <w:p w14:paraId="136A01EA" w14:textId="554C67A6" w:rsidR="008039F2" w:rsidRPr="008039F2" w:rsidRDefault="00361831" w:rsidP="00A165FD">
      <w:pPr>
        <w:spacing w:after="0"/>
        <w:ind w:left="0"/>
      </w:pPr>
      <w:r>
        <w:t>Horváth Bálint, kommunikációs vezető +36 20 238 693</w:t>
      </w:r>
      <w:r w:rsidR="00365919">
        <w:t>9</w:t>
      </w:r>
    </w:p>
    <w:sectPr w:rsidR="008039F2" w:rsidRPr="008039F2" w:rsidSect="00315832">
      <w:footerReference w:type="default" r:id="rId8"/>
      <w:headerReference w:type="first" r:id="rId9"/>
      <w:footerReference w:type="first" r:id="rId10"/>
      <w:pgSz w:w="11906" w:h="16838"/>
      <w:pgMar w:top="680" w:right="680" w:bottom="680" w:left="680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1226A" w14:textId="77777777" w:rsidR="0077272B" w:rsidRDefault="0077272B">
      <w:pPr>
        <w:spacing w:after="0" w:line="240" w:lineRule="auto"/>
      </w:pPr>
      <w:r>
        <w:separator/>
      </w:r>
    </w:p>
  </w:endnote>
  <w:endnote w:type="continuationSeparator" w:id="0">
    <w:p w14:paraId="4134812A" w14:textId="77777777" w:rsidR="0077272B" w:rsidRDefault="00772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0C66335D" w:rsidR="00274661" w:rsidRDefault="00736F52">
    <w:pPr>
      <w:tabs>
        <w:tab w:val="right" w:pos="9354"/>
      </w:tabs>
      <w:spacing w:before="284"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17921A52" w:rsidR="00274661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 xml:space="preserve">1026 Budapest, Riadó u. </w:t>
    </w:r>
    <w:r w:rsidR="000F2782">
      <w:rPr>
        <w:rFonts w:ascii="Arial" w:eastAsia="Arial" w:hAnsi="Arial" w:cs="Arial"/>
        <w:sz w:val="18"/>
        <w:szCs w:val="18"/>
      </w:rPr>
      <w:t>5-11</w:t>
    </w:r>
    <w:r w:rsidRPr="00337335">
      <w:rPr>
        <w:rFonts w:ascii="Arial" w:eastAsia="Arial" w:hAnsi="Arial" w:cs="Arial"/>
        <w:sz w:val="18"/>
        <w:szCs w:val="18"/>
      </w:rPr>
      <w:t>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9C38F" w14:textId="77777777" w:rsidR="0077272B" w:rsidRDefault="0077272B">
      <w:pPr>
        <w:spacing w:after="0" w:line="240" w:lineRule="auto"/>
      </w:pPr>
      <w:r>
        <w:separator/>
      </w:r>
    </w:p>
  </w:footnote>
  <w:footnote w:type="continuationSeparator" w:id="0">
    <w:p w14:paraId="5DAE81D2" w14:textId="77777777" w:rsidR="0077272B" w:rsidRDefault="00772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274661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27597"/>
    <w:multiLevelType w:val="hybridMultilevel"/>
    <w:tmpl w:val="232231F0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0DC41D4"/>
    <w:multiLevelType w:val="hybridMultilevel"/>
    <w:tmpl w:val="92D0C66E"/>
    <w:lvl w:ilvl="0" w:tplc="726C2E48">
      <w:start w:val="1"/>
      <w:numFmt w:val="decimal"/>
      <w:lvlText w:val="%1)"/>
      <w:lvlJc w:val="left"/>
      <w:pPr>
        <w:ind w:left="547" w:hanging="405"/>
      </w:pPr>
      <w:rPr>
        <w:rFonts w:hint="default"/>
        <w:b w:val="0"/>
        <w:i w:val="0"/>
      </w:rPr>
    </w:lvl>
    <w:lvl w:ilvl="1" w:tplc="040E000F">
      <w:start w:val="1"/>
      <w:numFmt w:val="decimal"/>
      <w:lvlText w:val="%2."/>
      <w:lvlJc w:val="left"/>
      <w:pPr>
        <w:ind w:left="1664" w:hanging="360"/>
      </w:pPr>
    </w:lvl>
    <w:lvl w:ilvl="2" w:tplc="52E45BA6">
      <w:numFmt w:val="bullet"/>
      <w:lvlText w:val="–"/>
      <w:lvlJc w:val="left"/>
      <w:pPr>
        <w:tabs>
          <w:tab w:val="num" w:pos="2564"/>
        </w:tabs>
        <w:ind w:left="2564" w:hanging="360"/>
      </w:pPr>
      <w:rPr>
        <w:rFonts w:ascii="Times New Roman" w:eastAsia="Times New Roman" w:hAnsi="Times New Roman" w:cs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3104"/>
        </w:tabs>
        <w:ind w:left="3104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824"/>
        </w:tabs>
        <w:ind w:left="3824" w:hanging="360"/>
      </w:pPr>
    </w:lvl>
    <w:lvl w:ilvl="5" w:tplc="F6F47420">
      <w:start w:val="1"/>
      <w:numFmt w:val="lowerRoman"/>
      <w:lvlText w:val="(%6)"/>
      <w:lvlJc w:val="left"/>
      <w:pPr>
        <w:ind w:left="5084" w:hanging="720"/>
      </w:pPr>
      <w:rPr>
        <w:rFonts w:hint="default"/>
      </w:rPr>
    </w:lvl>
    <w:lvl w:ilvl="6" w:tplc="040E000F" w:tentative="1">
      <w:start w:val="1"/>
      <w:numFmt w:val="decimal"/>
      <w:lvlText w:val="%7."/>
      <w:lvlJc w:val="left"/>
      <w:pPr>
        <w:tabs>
          <w:tab w:val="num" w:pos="5264"/>
        </w:tabs>
        <w:ind w:left="526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84"/>
        </w:tabs>
        <w:ind w:left="598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04"/>
        </w:tabs>
        <w:ind w:left="6704" w:hanging="180"/>
      </w:pPr>
    </w:lvl>
  </w:abstractNum>
  <w:abstractNum w:abstractNumId="2" w15:restartNumberingAfterBreak="0">
    <w:nsid w:val="28F7503E"/>
    <w:multiLevelType w:val="hybridMultilevel"/>
    <w:tmpl w:val="ABA202DE"/>
    <w:lvl w:ilvl="0" w:tplc="DD4E8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7714B"/>
    <w:multiLevelType w:val="hybridMultilevel"/>
    <w:tmpl w:val="CC267E76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DD4E8D8A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3011" w:hanging="18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731" w:hanging="360"/>
      </w:pPr>
    </w:lvl>
    <w:lvl w:ilvl="4" w:tplc="FFFFFFFF">
      <w:numFmt w:val="bullet"/>
      <w:lvlText w:val="•"/>
      <w:lvlJc w:val="left"/>
      <w:pPr>
        <w:ind w:left="4655" w:hanging="564"/>
      </w:pPr>
      <w:rPr>
        <w:rFonts w:ascii="Times New Roman" w:eastAsia="Calibri" w:hAnsi="Times New Roman" w:cs="Times New Roman" w:hint="default"/>
      </w:rPr>
    </w:lvl>
    <w:lvl w:ilvl="5" w:tplc="FFFFFFFF">
      <w:numFmt w:val="bullet"/>
      <w:lvlText w:val="-"/>
      <w:lvlJc w:val="left"/>
      <w:pPr>
        <w:ind w:left="5351" w:hanging="360"/>
      </w:pPr>
      <w:rPr>
        <w:rFonts w:ascii="Times New Roman" w:eastAsia="Calibri" w:hAnsi="Times New Roman" w:cs="Times New Roman" w:hint="default"/>
      </w:r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5B20FCE"/>
    <w:multiLevelType w:val="hybridMultilevel"/>
    <w:tmpl w:val="2E1A2024"/>
    <w:lvl w:ilvl="0" w:tplc="8F3680BE">
      <w:start w:val="1"/>
      <w:numFmt w:val="decimal"/>
      <w:pStyle w:val="Stlus2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4"/>
        <w:szCs w:val="24"/>
      </w:rPr>
    </w:lvl>
    <w:lvl w:ilvl="1" w:tplc="040E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E0003">
      <w:start w:val="1"/>
      <w:numFmt w:val="bullet"/>
      <w:lvlText w:val="o"/>
      <w:lvlJc w:val="left"/>
      <w:pPr>
        <w:ind w:left="3011" w:hanging="180"/>
      </w:pPr>
      <w:rPr>
        <w:rFonts w:ascii="Courier New" w:hAnsi="Courier New" w:cs="Courier New" w:hint="default"/>
      </w:rPr>
    </w:lvl>
    <w:lvl w:ilvl="3" w:tplc="040E000F">
      <w:start w:val="1"/>
      <w:numFmt w:val="decimal"/>
      <w:lvlText w:val="%4."/>
      <w:lvlJc w:val="left"/>
      <w:pPr>
        <w:ind w:left="3731" w:hanging="360"/>
      </w:pPr>
    </w:lvl>
    <w:lvl w:ilvl="4" w:tplc="B58667CE">
      <w:numFmt w:val="bullet"/>
      <w:lvlText w:val="•"/>
      <w:lvlJc w:val="left"/>
      <w:pPr>
        <w:ind w:left="4655" w:hanging="564"/>
      </w:pPr>
      <w:rPr>
        <w:rFonts w:ascii="Times New Roman" w:eastAsia="Calibri" w:hAnsi="Times New Roman" w:cs="Times New Roman" w:hint="default"/>
      </w:rPr>
    </w:lvl>
    <w:lvl w:ilvl="5" w:tplc="D2ACCDAA">
      <w:numFmt w:val="bullet"/>
      <w:lvlText w:val="-"/>
      <w:lvlJc w:val="left"/>
      <w:pPr>
        <w:ind w:left="5351" w:hanging="360"/>
      </w:pPr>
      <w:rPr>
        <w:rFonts w:ascii="Times New Roman" w:eastAsia="Calibri" w:hAnsi="Times New Roman" w:cs="Times New Roman" w:hint="default"/>
      </w:r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42B37A3"/>
    <w:multiLevelType w:val="hybridMultilevel"/>
    <w:tmpl w:val="6BC4B0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A7979"/>
    <w:multiLevelType w:val="hybridMultilevel"/>
    <w:tmpl w:val="F222A650"/>
    <w:lvl w:ilvl="0" w:tplc="DD4E8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97D79"/>
    <w:multiLevelType w:val="hybridMultilevel"/>
    <w:tmpl w:val="A832362A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687490448">
    <w:abstractNumId w:val="6"/>
  </w:num>
  <w:num w:numId="2" w16cid:durableId="1899393244">
    <w:abstractNumId w:val="2"/>
  </w:num>
  <w:num w:numId="3" w16cid:durableId="1253709111">
    <w:abstractNumId w:val="4"/>
  </w:num>
  <w:num w:numId="4" w16cid:durableId="558174405">
    <w:abstractNumId w:val="3"/>
  </w:num>
  <w:num w:numId="5" w16cid:durableId="801268818">
    <w:abstractNumId w:val="7"/>
  </w:num>
  <w:num w:numId="6" w16cid:durableId="1848594030">
    <w:abstractNumId w:val="0"/>
  </w:num>
  <w:num w:numId="7" w16cid:durableId="406539721">
    <w:abstractNumId w:val="1"/>
  </w:num>
  <w:num w:numId="8" w16cid:durableId="478035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041A6"/>
    <w:rsid w:val="00011AF6"/>
    <w:rsid w:val="0002677C"/>
    <w:rsid w:val="00031DFD"/>
    <w:rsid w:val="00053FAF"/>
    <w:rsid w:val="00055453"/>
    <w:rsid w:val="00057D8B"/>
    <w:rsid w:val="00083476"/>
    <w:rsid w:val="0009552C"/>
    <w:rsid w:val="000C11C5"/>
    <w:rsid w:val="000C16F7"/>
    <w:rsid w:val="000C195B"/>
    <w:rsid w:val="000D02B9"/>
    <w:rsid w:val="000F1D6F"/>
    <w:rsid w:val="000F2782"/>
    <w:rsid w:val="000F4F4D"/>
    <w:rsid w:val="000F5A59"/>
    <w:rsid w:val="000F67F0"/>
    <w:rsid w:val="00113889"/>
    <w:rsid w:val="001215EE"/>
    <w:rsid w:val="00132E77"/>
    <w:rsid w:val="0013352C"/>
    <w:rsid w:val="001407FC"/>
    <w:rsid w:val="001431B4"/>
    <w:rsid w:val="00167BF7"/>
    <w:rsid w:val="001A2273"/>
    <w:rsid w:val="001A31BE"/>
    <w:rsid w:val="001B7AA9"/>
    <w:rsid w:val="001C7C4E"/>
    <w:rsid w:val="001E0718"/>
    <w:rsid w:val="001E2A71"/>
    <w:rsid w:val="00202D48"/>
    <w:rsid w:val="00206DF4"/>
    <w:rsid w:val="002513CC"/>
    <w:rsid w:val="002574F3"/>
    <w:rsid w:val="0026415F"/>
    <w:rsid w:val="00264183"/>
    <w:rsid w:val="002666AE"/>
    <w:rsid w:val="00274661"/>
    <w:rsid w:val="002843C0"/>
    <w:rsid w:val="00296DAA"/>
    <w:rsid w:val="002A0E05"/>
    <w:rsid w:val="002A426E"/>
    <w:rsid w:val="002A4F48"/>
    <w:rsid w:val="002A5C8B"/>
    <w:rsid w:val="002A7EBD"/>
    <w:rsid w:val="002B6719"/>
    <w:rsid w:val="002D7A9E"/>
    <w:rsid w:val="002E0749"/>
    <w:rsid w:val="002E30CC"/>
    <w:rsid w:val="002E3AB0"/>
    <w:rsid w:val="002F1EA4"/>
    <w:rsid w:val="00305557"/>
    <w:rsid w:val="00315832"/>
    <w:rsid w:val="00331DA9"/>
    <w:rsid w:val="00361831"/>
    <w:rsid w:val="00365919"/>
    <w:rsid w:val="00370F1F"/>
    <w:rsid w:val="003A6BD2"/>
    <w:rsid w:val="003C4354"/>
    <w:rsid w:val="003C51E4"/>
    <w:rsid w:val="003D38C6"/>
    <w:rsid w:val="003D7552"/>
    <w:rsid w:val="003D7B31"/>
    <w:rsid w:val="003E675C"/>
    <w:rsid w:val="003F10DE"/>
    <w:rsid w:val="003F6EC3"/>
    <w:rsid w:val="0040671E"/>
    <w:rsid w:val="00424B8A"/>
    <w:rsid w:val="00430D05"/>
    <w:rsid w:val="004328EC"/>
    <w:rsid w:val="00432E09"/>
    <w:rsid w:val="004413B5"/>
    <w:rsid w:val="00455DA4"/>
    <w:rsid w:val="00463C33"/>
    <w:rsid w:val="00476667"/>
    <w:rsid w:val="0048126D"/>
    <w:rsid w:val="00485B7C"/>
    <w:rsid w:val="00491BFC"/>
    <w:rsid w:val="004B1547"/>
    <w:rsid w:val="004B3DBB"/>
    <w:rsid w:val="004C2D30"/>
    <w:rsid w:val="004C64BF"/>
    <w:rsid w:val="004F5789"/>
    <w:rsid w:val="005315FA"/>
    <w:rsid w:val="00545903"/>
    <w:rsid w:val="00555AEB"/>
    <w:rsid w:val="005566B7"/>
    <w:rsid w:val="005937B7"/>
    <w:rsid w:val="00595361"/>
    <w:rsid w:val="005A1B06"/>
    <w:rsid w:val="005A384B"/>
    <w:rsid w:val="005A4856"/>
    <w:rsid w:val="005B31C0"/>
    <w:rsid w:val="005D5612"/>
    <w:rsid w:val="005E13E7"/>
    <w:rsid w:val="005E19AF"/>
    <w:rsid w:val="005E7373"/>
    <w:rsid w:val="006165E8"/>
    <w:rsid w:val="00617061"/>
    <w:rsid w:val="00626E97"/>
    <w:rsid w:val="006368CF"/>
    <w:rsid w:val="00662D35"/>
    <w:rsid w:val="00674402"/>
    <w:rsid w:val="006B1F51"/>
    <w:rsid w:val="006B4B0A"/>
    <w:rsid w:val="006B5072"/>
    <w:rsid w:val="006B5E56"/>
    <w:rsid w:val="006C3C31"/>
    <w:rsid w:val="006D0898"/>
    <w:rsid w:val="006E0D5A"/>
    <w:rsid w:val="006E0E31"/>
    <w:rsid w:val="006F4B6A"/>
    <w:rsid w:val="006F5A28"/>
    <w:rsid w:val="0071620B"/>
    <w:rsid w:val="0072038E"/>
    <w:rsid w:val="00721117"/>
    <w:rsid w:val="00721F53"/>
    <w:rsid w:val="00736F52"/>
    <w:rsid w:val="0073744B"/>
    <w:rsid w:val="0074016E"/>
    <w:rsid w:val="00756B86"/>
    <w:rsid w:val="0077272B"/>
    <w:rsid w:val="00781ED1"/>
    <w:rsid w:val="00781F02"/>
    <w:rsid w:val="0079475D"/>
    <w:rsid w:val="007954CC"/>
    <w:rsid w:val="007B038C"/>
    <w:rsid w:val="007C02EC"/>
    <w:rsid w:val="007C6DFA"/>
    <w:rsid w:val="008039F2"/>
    <w:rsid w:val="0080630D"/>
    <w:rsid w:val="00811EE1"/>
    <w:rsid w:val="00825A2A"/>
    <w:rsid w:val="008302EE"/>
    <w:rsid w:val="00832B9F"/>
    <w:rsid w:val="00835934"/>
    <w:rsid w:val="008433C4"/>
    <w:rsid w:val="00873867"/>
    <w:rsid w:val="00875A6D"/>
    <w:rsid w:val="0087664C"/>
    <w:rsid w:val="008872CD"/>
    <w:rsid w:val="008927DB"/>
    <w:rsid w:val="00897AC2"/>
    <w:rsid w:val="008A12FB"/>
    <w:rsid w:val="008C44CC"/>
    <w:rsid w:val="00904062"/>
    <w:rsid w:val="00905BBD"/>
    <w:rsid w:val="00913554"/>
    <w:rsid w:val="009240D3"/>
    <w:rsid w:val="00933AD1"/>
    <w:rsid w:val="0094208B"/>
    <w:rsid w:val="00944F46"/>
    <w:rsid w:val="00947868"/>
    <w:rsid w:val="00955734"/>
    <w:rsid w:val="00956CBA"/>
    <w:rsid w:val="00981556"/>
    <w:rsid w:val="009832F9"/>
    <w:rsid w:val="009A5DE8"/>
    <w:rsid w:val="009C2511"/>
    <w:rsid w:val="009C378E"/>
    <w:rsid w:val="009D5FBA"/>
    <w:rsid w:val="009F6C0F"/>
    <w:rsid w:val="00A165FD"/>
    <w:rsid w:val="00A40458"/>
    <w:rsid w:val="00A431F4"/>
    <w:rsid w:val="00A444F7"/>
    <w:rsid w:val="00A4656C"/>
    <w:rsid w:val="00A5193E"/>
    <w:rsid w:val="00A57243"/>
    <w:rsid w:val="00A577FC"/>
    <w:rsid w:val="00A60790"/>
    <w:rsid w:val="00A715B2"/>
    <w:rsid w:val="00A87089"/>
    <w:rsid w:val="00A87DC9"/>
    <w:rsid w:val="00A96E66"/>
    <w:rsid w:val="00A97184"/>
    <w:rsid w:val="00AA1A83"/>
    <w:rsid w:val="00AB23A7"/>
    <w:rsid w:val="00AF57BF"/>
    <w:rsid w:val="00B210A8"/>
    <w:rsid w:val="00B216F9"/>
    <w:rsid w:val="00B314F9"/>
    <w:rsid w:val="00B3547C"/>
    <w:rsid w:val="00B44630"/>
    <w:rsid w:val="00B5060B"/>
    <w:rsid w:val="00B60905"/>
    <w:rsid w:val="00B6413F"/>
    <w:rsid w:val="00B67EF9"/>
    <w:rsid w:val="00B7426F"/>
    <w:rsid w:val="00B85494"/>
    <w:rsid w:val="00BB5669"/>
    <w:rsid w:val="00BC4099"/>
    <w:rsid w:val="00C46691"/>
    <w:rsid w:val="00C504C3"/>
    <w:rsid w:val="00C561AA"/>
    <w:rsid w:val="00C661ED"/>
    <w:rsid w:val="00C72051"/>
    <w:rsid w:val="00C72C9D"/>
    <w:rsid w:val="00C87708"/>
    <w:rsid w:val="00CA2EBA"/>
    <w:rsid w:val="00CB0005"/>
    <w:rsid w:val="00CB0C2B"/>
    <w:rsid w:val="00CB142A"/>
    <w:rsid w:val="00CB2FDD"/>
    <w:rsid w:val="00CD63D8"/>
    <w:rsid w:val="00CD7069"/>
    <w:rsid w:val="00CE3213"/>
    <w:rsid w:val="00CF6365"/>
    <w:rsid w:val="00D00DA5"/>
    <w:rsid w:val="00D01E96"/>
    <w:rsid w:val="00D213C7"/>
    <w:rsid w:val="00D27D32"/>
    <w:rsid w:val="00D307B0"/>
    <w:rsid w:val="00D31443"/>
    <w:rsid w:val="00D4346B"/>
    <w:rsid w:val="00D43A62"/>
    <w:rsid w:val="00D800AE"/>
    <w:rsid w:val="00D86904"/>
    <w:rsid w:val="00D976A3"/>
    <w:rsid w:val="00DA2779"/>
    <w:rsid w:val="00DB3DAF"/>
    <w:rsid w:val="00DB4838"/>
    <w:rsid w:val="00DB780D"/>
    <w:rsid w:val="00DF35CB"/>
    <w:rsid w:val="00DF461C"/>
    <w:rsid w:val="00DF5028"/>
    <w:rsid w:val="00E04BCF"/>
    <w:rsid w:val="00E33ACD"/>
    <w:rsid w:val="00E36C95"/>
    <w:rsid w:val="00E45607"/>
    <w:rsid w:val="00E45E74"/>
    <w:rsid w:val="00E665BD"/>
    <w:rsid w:val="00EC4637"/>
    <w:rsid w:val="00ED7C29"/>
    <w:rsid w:val="00EE08F1"/>
    <w:rsid w:val="00EE0B58"/>
    <w:rsid w:val="00EE2BC8"/>
    <w:rsid w:val="00EE4570"/>
    <w:rsid w:val="00EE7B88"/>
    <w:rsid w:val="00F078BC"/>
    <w:rsid w:val="00F13997"/>
    <w:rsid w:val="00F14DE3"/>
    <w:rsid w:val="00F22CD6"/>
    <w:rsid w:val="00F261FE"/>
    <w:rsid w:val="00F46BEA"/>
    <w:rsid w:val="00F67C62"/>
    <w:rsid w:val="00F77CA3"/>
    <w:rsid w:val="00F833A1"/>
    <w:rsid w:val="00F96ED4"/>
    <w:rsid w:val="00FA1F0A"/>
    <w:rsid w:val="00FB2807"/>
    <w:rsid w:val="00FB29BB"/>
    <w:rsid w:val="00FB6CDD"/>
    <w:rsid w:val="00FD0C11"/>
    <w:rsid w:val="00FD26A6"/>
    <w:rsid w:val="00FD56E1"/>
    <w:rsid w:val="00FE2939"/>
    <w:rsid w:val="00FE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96ED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96ED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96ED4"/>
    <w:rPr>
      <w:vertAlign w:val="superscript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6E0D5A"/>
    <w:pPr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6E0D5A"/>
  </w:style>
  <w:style w:type="paragraph" w:styleId="Szvegtrzs">
    <w:name w:val="Body Text"/>
    <w:aliases w:val="b,Idézet text,Main text, Char,Char,bt,W_Szövegtörzs,Textkörper,Corps de texte ENV,BT,Body,by,body indent,DEB Body Text,Body Text"/>
    <w:basedOn w:val="Norml"/>
    <w:link w:val="SzvegtrzsChar"/>
    <w:uiPriority w:val="99"/>
    <w:unhideWhenUsed/>
    <w:rsid w:val="00305557"/>
    <w:pPr>
      <w:spacing w:after="120"/>
    </w:pPr>
    <w:rPr>
      <w:rFonts w:eastAsia="Calibri"/>
      <w:szCs w:val="22"/>
      <w:lang w:eastAsia="en-US"/>
    </w:rPr>
  </w:style>
  <w:style w:type="character" w:customStyle="1" w:styleId="SzvegtrzsChar">
    <w:name w:val="Szövegtörzs Char"/>
    <w:aliases w:val="b Char,Idézet text Char,Main text Char, Char Char,Char Char,bt Char,W_Szövegtörzs Char,Textkörper Char,Corps de texte ENV Char,BT Char,Body Char,by Char,body indent Char,DEB Body Text Char,Body Text Char"/>
    <w:basedOn w:val="Bekezdsalapbettpusa"/>
    <w:link w:val="Szvegtrzs"/>
    <w:uiPriority w:val="99"/>
    <w:rsid w:val="00305557"/>
    <w:rPr>
      <w:rFonts w:ascii="Times New Roman" w:eastAsia="Calibri" w:hAnsi="Times New Roman" w:cs="Times New Roman"/>
      <w:sz w:val="24"/>
    </w:rPr>
  </w:style>
  <w:style w:type="paragraph" w:customStyle="1" w:styleId="Stlus2">
    <w:name w:val="Stílus2"/>
    <w:basedOn w:val="Listaszerbekezds"/>
    <w:qFormat/>
    <w:rsid w:val="00305557"/>
    <w:pPr>
      <w:numPr>
        <w:numId w:val="3"/>
      </w:numPr>
      <w:spacing w:after="120" w:line="24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803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039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03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039F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B9738-4149-4DB0-B354-C353FE1D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460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Horváth Bálint dr.</cp:lastModifiedBy>
  <cp:revision>3</cp:revision>
  <dcterms:created xsi:type="dcterms:W3CDTF">2026-01-06T08:21:00Z</dcterms:created>
  <dcterms:modified xsi:type="dcterms:W3CDTF">2026-01-06T08:27:00Z</dcterms:modified>
</cp:coreProperties>
</file>