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AEB08" w14:textId="61CCCFD2" w:rsidR="00305557" w:rsidRDefault="002B6719" w:rsidP="003F1EDD">
      <w:pPr>
        <w:tabs>
          <w:tab w:val="left" w:pos="567"/>
        </w:tabs>
        <w:spacing w:after="120" w:line="264" w:lineRule="auto"/>
        <w:ind w:left="-57" w:right="-57"/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>Bejelentés és engedély nélkül végrehajtott</w:t>
      </w:r>
      <w:r w:rsidR="0079475D">
        <w:rPr>
          <w:b/>
          <w:bCs/>
          <w:sz w:val="28"/>
          <w:szCs w:val="28"/>
        </w:rPr>
        <w:t xml:space="preserve"> fúzió</w:t>
      </w:r>
      <w:r>
        <w:rPr>
          <w:b/>
          <w:bCs/>
          <w:sz w:val="28"/>
          <w:szCs w:val="28"/>
        </w:rPr>
        <w:t xml:space="preserve"> miatt bírságolt a GVH</w:t>
      </w:r>
    </w:p>
    <w:p w14:paraId="341728BE" w14:textId="7C0E080B" w:rsidR="00944F46" w:rsidRDefault="002B6719" w:rsidP="003F1EDD">
      <w:pPr>
        <w:tabs>
          <w:tab w:val="left" w:pos="567"/>
        </w:tabs>
        <w:spacing w:after="120" w:line="264" w:lineRule="auto"/>
        <w:ind w:left="-57" w:right="-57"/>
        <w:rPr>
          <w:i/>
          <w:iCs/>
        </w:rPr>
      </w:pPr>
      <w:r>
        <w:rPr>
          <w:i/>
          <w:iCs/>
        </w:rPr>
        <w:t>Több mint másfél évig gyakorolt közvetlen negatív irányítást a Bravogroup a Mystical Hungary felett</w:t>
      </w:r>
    </w:p>
    <w:p w14:paraId="463C51BC" w14:textId="7F4EEBE6" w:rsidR="002E3AB0" w:rsidRPr="008A12FB" w:rsidRDefault="00361831" w:rsidP="003F1EDD">
      <w:pPr>
        <w:tabs>
          <w:tab w:val="left" w:pos="567"/>
        </w:tabs>
        <w:spacing w:after="120" w:line="264" w:lineRule="auto"/>
        <w:ind w:left="-57" w:right="-57"/>
        <w:rPr>
          <w:b/>
          <w:color w:val="FF0000"/>
        </w:rPr>
      </w:pPr>
      <w:r w:rsidRPr="00257907">
        <w:rPr>
          <w:b/>
        </w:rPr>
        <w:t>Budapest, 202</w:t>
      </w:r>
      <w:r w:rsidR="002E3AB0">
        <w:rPr>
          <w:b/>
        </w:rPr>
        <w:t>5</w:t>
      </w:r>
      <w:r w:rsidRPr="00257907">
        <w:rPr>
          <w:b/>
        </w:rPr>
        <w:t>.</w:t>
      </w:r>
      <w:r w:rsidR="00956CBA">
        <w:rPr>
          <w:b/>
        </w:rPr>
        <w:t xml:space="preserve"> </w:t>
      </w:r>
      <w:bookmarkEnd w:id="0"/>
      <w:bookmarkEnd w:id="1"/>
      <w:r w:rsidR="002E3AB0">
        <w:rPr>
          <w:b/>
        </w:rPr>
        <w:t>december</w:t>
      </w:r>
      <w:r w:rsidR="005E19AF">
        <w:rPr>
          <w:b/>
        </w:rPr>
        <w:t xml:space="preserve"> </w:t>
      </w:r>
      <w:r w:rsidR="002B6719">
        <w:rPr>
          <w:b/>
        </w:rPr>
        <w:t>1</w:t>
      </w:r>
      <w:r w:rsidR="00572C1E">
        <w:rPr>
          <w:b/>
        </w:rPr>
        <w:t>8</w:t>
      </w:r>
      <w:r w:rsidR="005E19AF">
        <w:rPr>
          <w:b/>
        </w:rPr>
        <w:t>.</w:t>
      </w:r>
      <w:r w:rsidR="000041A6">
        <w:rPr>
          <w:b/>
        </w:rPr>
        <w:t xml:space="preserve"> </w:t>
      </w:r>
      <w:r w:rsidR="00A4656C">
        <w:rPr>
          <w:b/>
        </w:rPr>
        <w:t xml:space="preserve">– </w:t>
      </w:r>
      <w:bookmarkStart w:id="2" w:name="_Hlk215240472"/>
      <w:r w:rsidR="002B6719">
        <w:rPr>
          <w:b/>
        </w:rPr>
        <w:t>Közel 33 millió forintos bírságot szabott ki a G</w:t>
      </w:r>
      <w:r w:rsidR="006B5072">
        <w:rPr>
          <w:b/>
        </w:rPr>
        <w:t xml:space="preserve">azdasági Versenyhivatal (GVH) </w:t>
      </w:r>
      <w:r w:rsidR="002B6719">
        <w:rPr>
          <w:b/>
        </w:rPr>
        <w:t xml:space="preserve">Versenytanácsa a </w:t>
      </w:r>
      <w:r w:rsidR="002B6719" w:rsidRPr="00CD407F">
        <w:rPr>
          <w:rFonts w:eastAsia="Calibri"/>
          <w:b/>
          <w:bCs/>
          <w:color w:val="000000" w:themeColor="text1"/>
          <w:lang w:eastAsia="en-US"/>
        </w:rPr>
        <w:t>Bravogroup H</w:t>
      </w:r>
      <w:r w:rsidR="006B5072">
        <w:rPr>
          <w:rFonts w:eastAsia="Calibri"/>
          <w:b/>
          <w:bCs/>
          <w:color w:val="000000" w:themeColor="text1"/>
          <w:lang w:eastAsia="en-US"/>
        </w:rPr>
        <w:t>olding</w:t>
      </w:r>
      <w:r w:rsidR="002B6719" w:rsidRPr="00CD407F">
        <w:rPr>
          <w:rFonts w:eastAsia="Calibri"/>
          <w:b/>
          <w:bCs/>
          <w:color w:val="000000" w:themeColor="text1"/>
          <w:lang w:eastAsia="en-US"/>
        </w:rPr>
        <w:t xml:space="preserve"> Vagyonkezelő Kft.</w:t>
      </w:r>
      <w:r w:rsidR="002B6719">
        <w:rPr>
          <w:b/>
        </w:rPr>
        <w:t>-re</w:t>
      </w:r>
      <w:r w:rsidR="006E0E31">
        <w:rPr>
          <w:b/>
        </w:rPr>
        <w:t xml:space="preserve"> végrehajtási tilalom megsértése miatt</w:t>
      </w:r>
      <w:r w:rsidR="006B5072">
        <w:rPr>
          <w:b/>
        </w:rPr>
        <w:t>. A</w:t>
      </w:r>
      <w:r w:rsidR="006C5934">
        <w:rPr>
          <w:b/>
        </w:rPr>
        <w:t>z infokommunikációs</w:t>
      </w:r>
      <w:r w:rsidR="006B5072">
        <w:rPr>
          <w:b/>
        </w:rPr>
        <w:t xml:space="preserve"> cég még 2023-ban</w:t>
      </w:r>
      <w:r w:rsidR="002B6719">
        <w:rPr>
          <w:b/>
        </w:rPr>
        <w:t xml:space="preserve"> a nemzeti versenyhatóságnak való bejelentés – így pedig a GVH engedélye – nélkül hajtott végre irányításszerzést a </w:t>
      </w:r>
      <w:r w:rsidR="002B6719" w:rsidRPr="002B6719">
        <w:rPr>
          <w:b/>
        </w:rPr>
        <w:t>Mystical Hungary Zrt.</w:t>
      </w:r>
      <w:r w:rsidR="002B6719">
        <w:rPr>
          <w:b/>
        </w:rPr>
        <w:t xml:space="preserve"> felett.</w:t>
      </w:r>
      <w:r w:rsidR="006E0E31">
        <w:rPr>
          <w:b/>
        </w:rPr>
        <w:t xml:space="preserve"> A vállalkozás később felismerte mulasztását</w:t>
      </w:r>
      <w:r w:rsidR="00CB0C2B">
        <w:rPr>
          <w:b/>
        </w:rPr>
        <w:t>,</w:t>
      </w:r>
      <w:r w:rsidR="006E0E31">
        <w:rPr>
          <w:b/>
        </w:rPr>
        <w:t xml:space="preserve"> előzetes egyeztetést kezdeményezett a </w:t>
      </w:r>
      <w:r w:rsidR="006B5072">
        <w:rPr>
          <w:b/>
        </w:rPr>
        <w:t>GVH-val</w:t>
      </w:r>
      <w:r w:rsidR="006E0E31">
        <w:rPr>
          <w:b/>
        </w:rPr>
        <w:t>, majd összefonódás-bejelentést is benyújtott</w:t>
      </w:r>
      <w:r w:rsidR="006B5072">
        <w:rPr>
          <w:b/>
        </w:rPr>
        <w:t xml:space="preserve"> és</w:t>
      </w:r>
      <w:r w:rsidR="006E0E31">
        <w:rPr>
          <w:b/>
        </w:rPr>
        <w:t xml:space="preserve"> elismerte a jogsértést</w:t>
      </w:r>
      <w:r w:rsidR="006B5072">
        <w:rPr>
          <w:b/>
        </w:rPr>
        <w:t>,</w:t>
      </w:r>
      <w:r w:rsidR="00D34870">
        <w:rPr>
          <w:b/>
        </w:rPr>
        <w:t xml:space="preserve"> illetve</w:t>
      </w:r>
      <w:r w:rsidR="006B5072">
        <w:rPr>
          <w:b/>
        </w:rPr>
        <w:t xml:space="preserve"> </w:t>
      </w:r>
      <w:r w:rsidR="006E0E31">
        <w:rPr>
          <w:b/>
        </w:rPr>
        <w:t>lemondott jogorvoslati jogáról</w:t>
      </w:r>
      <w:r w:rsidR="006B5072">
        <w:rPr>
          <w:b/>
        </w:rPr>
        <w:t xml:space="preserve"> is</w:t>
      </w:r>
      <w:r w:rsidR="006E0E31">
        <w:rPr>
          <w:b/>
        </w:rPr>
        <w:t xml:space="preserve">. </w:t>
      </w:r>
    </w:p>
    <w:bookmarkEnd w:id="2"/>
    <w:p w14:paraId="7C3B5987" w14:textId="77777777" w:rsidR="00F2176F" w:rsidRDefault="008A12FB" w:rsidP="003F1EDD">
      <w:pPr>
        <w:tabs>
          <w:tab w:val="left" w:pos="567"/>
        </w:tabs>
        <w:spacing w:after="120" w:line="264" w:lineRule="auto"/>
        <w:ind w:left="-57" w:right="-57"/>
        <w:rPr>
          <w:bCs/>
        </w:rPr>
      </w:pPr>
      <w:r>
        <w:rPr>
          <w:bCs/>
        </w:rPr>
        <w:t xml:space="preserve">A Bravogroup </w:t>
      </w:r>
      <w:r w:rsidR="006B5072">
        <w:rPr>
          <w:bCs/>
        </w:rPr>
        <w:t>Holding</w:t>
      </w:r>
      <w:r>
        <w:rPr>
          <w:bCs/>
        </w:rPr>
        <w:t xml:space="preserve"> Vagyonkezelő Kft. (Bravogroup) 2023. február 27-től közvetlen egyedüli negatív irányítást (50%-os tulajdonrészt) szerzett a</w:t>
      </w:r>
      <w:r w:rsidR="006C5934">
        <w:rPr>
          <w:bCs/>
        </w:rPr>
        <w:t xml:space="preserve"> Xiaomi márkát Magyarországon forgalmazó</w:t>
      </w:r>
      <w:r>
        <w:rPr>
          <w:bCs/>
        </w:rPr>
        <w:t xml:space="preserve"> Mystical Hungary Zrt. (Mystical) felett. </w:t>
      </w:r>
      <w:r w:rsidR="00F2176F" w:rsidRPr="00F2176F">
        <w:rPr>
          <w:bCs/>
        </w:rPr>
        <w:t>A negatív egyedüli irányítás</w:t>
      </w:r>
      <w:r w:rsidR="00F2176F">
        <w:rPr>
          <w:bCs/>
        </w:rPr>
        <w:t xml:space="preserve"> azt jelenti</w:t>
      </w:r>
      <w:r w:rsidR="00F2176F" w:rsidRPr="00F2176F">
        <w:rPr>
          <w:bCs/>
        </w:rPr>
        <w:t>, hogy az irányító önálló döntéshozatalra nem, csak a</w:t>
      </w:r>
      <w:r w:rsidR="00F2176F">
        <w:rPr>
          <w:bCs/>
        </w:rPr>
        <w:t xml:space="preserve"> </w:t>
      </w:r>
      <w:r w:rsidR="00F2176F" w:rsidRPr="00F2176F">
        <w:rPr>
          <w:bCs/>
        </w:rPr>
        <w:t>döntéshozatal blokkolására képes.</w:t>
      </w:r>
    </w:p>
    <w:p w14:paraId="36E229A7" w14:textId="0BE689BB" w:rsidR="00F2176F" w:rsidRDefault="008A12FB" w:rsidP="003F1EDD">
      <w:pPr>
        <w:tabs>
          <w:tab w:val="left" w:pos="567"/>
        </w:tabs>
        <w:spacing w:after="120" w:line="264" w:lineRule="auto"/>
        <w:ind w:left="-57" w:right="-57"/>
        <w:rPr>
          <w:bCs/>
        </w:rPr>
      </w:pPr>
      <w:r>
        <w:rPr>
          <w:bCs/>
        </w:rPr>
        <w:t>A cég ezt követően</w:t>
      </w:r>
      <w:r w:rsidR="006B5072">
        <w:rPr>
          <w:bCs/>
        </w:rPr>
        <w:t xml:space="preserve"> csak</w:t>
      </w:r>
      <w:r>
        <w:rPr>
          <w:bCs/>
        </w:rPr>
        <w:t xml:space="preserve"> 2024. október elején kezdeményezett előzetes egyeztetést a Gazdasági Versenyhivatallal a tranzakció kapcsán, mely során elismerte, hogy megsértette </w:t>
      </w:r>
      <w:r w:rsidR="00C661ED">
        <w:rPr>
          <w:bCs/>
        </w:rPr>
        <w:t xml:space="preserve">a </w:t>
      </w:r>
      <w:r w:rsidR="006B5072">
        <w:rPr>
          <w:bCs/>
        </w:rPr>
        <w:t>v</w:t>
      </w:r>
      <w:r w:rsidR="00C661ED">
        <w:rPr>
          <w:bCs/>
        </w:rPr>
        <w:t>ersenytörvény szerinti végrehajtási tilalmat.</w:t>
      </w:r>
      <w:r w:rsidR="00F2176F">
        <w:rPr>
          <w:bCs/>
        </w:rPr>
        <w:t xml:space="preserve"> </w:t>
      </w:r>
    </w:p>
    <w:p w14:paraId="184AEC0F" w14:textId="1B5B3CB2" w:rsidR="009832F9" w:rsidRDefault="00C661ED" w:rsidP="003F1EDD">
      <w:pPr>
        <w:tabs>
          <w:tab w:val="left" w:pos="567"/>
        </w:tabs>
        <w:spacing w:after="120" w:line="264" w:lineRule="auto"/>
        <w:ind w:left="-57" w:right="-57"/>
      </w:pPr>
      <w:r>
        <w:rPr>
          <w:bCs/>
        </w:rPr>
        <w:t>A GVH hatósági bizonyítvány kiadásával megállapította</w:t>
      </w:r>
      <w:r w:rsidR="009832F9" w:rsidRPr="00CD407F">
        <w:t>, hogy az összefonódás nem csökkenti jelentős mértékben a versenyt az érintett piacon</w:t>
      </w:r>
      <w:r w:rsidR="009832F9">
        <w:t xml:space="preserve">, azonban a végrehajtási tilalom feltételezett megsértése miatt versenyfelügyeleti eljárást indított a Bravogroup-al szemben. </w:t>
      </w:r>
      <w:r w:rsidR="00EE7B88">
        <w:t>Az eljárás során a</w:t>
      </w:r>
      <w:r w:rsidR="006B5072">
        <w:t xml:space="preserve"> GVH</w:t>
      </w:r>
      <w:r w:rsidR="00EE7B88">
        <w:t xml:space="preserve"> Versenytanács</w:t>
      </w:r>
      <w:r w:rsidR="006B5072">
        <w:t>a</w:t>
      </w:r>
      <w:r w:rsidR="00EE7B88">
        <w:t xml:space="preserve"> megerősítette, hogy a vállalkozás megsértette a végrehajtási tilalmat azzal, hogy egyedüli </w:t>
      </w:r>
      <w:r w:rsidR="00CB0C2B">
        <w:t xml:space="preserve">közvetlen </w:t>
      </w:r>
      <w:r w:rsidR="00EE7B88">
        <w:t>irányításszerzését nem jelentette be a nemzeti versenyhatóság</w:t>
      </w:r>
      <w:r w:rsidR="006B5072">
        <w:t xml:space="preserve"> felé</w:t>
      </w:r>
      <w:r w:rsidR="00EE7B88">
        <w:t>. Kiemelendő, hogy az irányításszerzés időpontja (2023. február 27.) és a GVH első értesítésének időpontja (2024. október 1.) között összesen 582 nap</w:t>
      </w:r>
      <w:r w:rsidR="00873867">
        <w:t xml:space="preserve"> telt el.</w:t>
      </w:r>
    </w:p>
    <w:p w14:paraId="1C211614" w14:textId="699738DA" w:rsidR="00873867" w:rsidRDefault="00873867" w:rsidP="003F1EDD">
      <w:pPr>
        <w:tabs>
          <w:tab w:val="left" w:pos="567"/>
        </w:tabs>
        <w:spacing w:after="120" w:line="264" w:lineRule="auto"/>
        <w:ind w:left="-57" w:right="-57"/>
      </w:pPr>
      <w:r>
        <w:t xml:space="preserve">A vállalkozás önkéntesen, illetve teljeskörűen feltárta és elismerte jogsértését, emellett pedig </w:t>
      </w:r>
      <w:r w:rsidR="006B5072">
        <w:t xml:space="preserve">a </w:t>
      </w:r>
      <w:r>
        <w:t>jogorvoslati jogáról is lemondott</w:t>
      </w:r>
      <w:r w:rsidR="006B5072">
        <w:t>.</w:t>
      </w:r>
      <w:r>
        <w:t xml:space="preserve"> </w:t>
      </w:r>
      <w:r w:rsidR="006B5072">
        <w:t>Í</w:t>
      </w:r>
      <w:r>
        <w:t xml:space="preserve">gy a GVH Versenytanácsa a maximálisan kiszabható </w:t>
      </w:r>
      <w:r w:rsidR="00CB0C2B">
        <w:t>összeghez</w:t>
      </w:r>
      <w:r>
        <w:t xml:space="preserve"> képest jelentősen csökkentett, 32,6 millió forintos bírságot szabott ki a Bravogroup-ra.</w:t>
      </w:r>
    </w:p>
    <w:p w14:paraId="1E330E68" w14:textId="10BD0406" w:rsidR="00B60905" w:rsidRDefault="00B60905" w:rsidP="003F1EDD">
      <w:pPr>
        <w:tabs>
          <w:tab w:val="left" w:pos="567"/>
        </w:tabs>
        <w:spacing w:after="120" w:line="264" w:lineRule="auto"/>
        <w:ind w:left="-57" w:right="-57"/>
      </w:pPr>
      <w:r>
        <w:t xml:space="preserve">Az ügy kapcsán a nemzeti versenyhatóság nyomatékosítja a vállalkozások számára, hogy a </w:t>
      </w:r>
      <w:r w:rsidR="006B5072">
        <w:t>v</w:t>
      </w:r>
      <w:r>
        <w:t xml:space="preserve">ersenytörvény által meghatározott küszöbértékek feletti összefonódásokat (legyen az akár pozitív </w:t>
      </w:r>
      <w:r w:rsidR="00CB0C2B">
        <w:t>akár</w:t>
      </w:r>
      <w:r>
        <w:t xml:space="preserve"> negatív irányításszerzés) minden esetben be kell jelenteni a GVH</w:t>
      </w:r>
      <w:r w:rsidR="006B5072">
        <w:t xml:space="preserve"> felé</w:t>
      </w:r>
      <w:r>
        <w:t xml:space="preserve">, még a fúzió végrehajtását megelőzően. </w:t>
      </w:r>
      <w:r w:rsidR="00CB0C2B">
        <w:t>Mulasztás esetén a végrehajtást követően is érdemes önkéntesen bejelenteni az összefonódást a GVH irányába, hisz megfelelő együttműködés mellett – akárcsak a jelen eljárásban – csökkenthető</w:t>
      </w:r>
      <w:r w:rsidR="006B5072">
        <w:t xml:space="preserve"> a kiszabásra kerülő bírság mértéke.</w:t>
      </w:r>
    </w:p>
    <w:p w14:paraId="09796E7E" w14:textId="1117BE6F" w:rsidR="008A12FB" w:rsidRPr="00DB4838" w:rsidRDefault="00FD26A6" w:rsidP="003F1EDD">
      <w:pPr>
        <w:tabs>
          <w:tab w:val="left" w:pos="567"/>
        </w:tabs>
        <w:spacing w:after="120" w:line="264" w:lineRule="auto"/>
        <w:ind w:left="-57" w:right="-57"/>
        <w:rPr>
          <w:bCs/>
        </w:rPr>
      </w:pPr>
      <w:r>
        <w:t xml:space="preserve">A Gazdasági Versenyhivatal számos bürokráciacsökkentő lépéssel igyekszik </w:t>
      </w:r>
      <w:hyperlink r:id="rId8" w:history="1">
        <w:r w:rsidRPr="00FD26A6">
          <w:rPr>
            <w:rStyle w:val="Hiperhivatkozs"/>
          </w:rPr>
          <w:t>elősegíteni, hogy minél több fúzió esetében adhassa meg az engedélyt hatósági bizonyítvánnyal</w:t>
        </w:r>
      </w:hyperlink>
      <w:r>
        <w:t xml:space="preserve">, melyek kiadása átlagosan </w:t>
      </w:r>
      <w:r w:rsidR="00CB0C2B">
        <w:t xml:space="preserve">mindössze </w:t>
      </w:r>
      <w:r>
        <w:t>4 napot vesz igénybe</w:t>
      </w:r>
      <w:r w:rsidR="00F2176F">
        <w:t xml:space="preserve"> (ez Európában az egyik leggyorsabb)</w:t>
      </w:r>
      <w:r>
        <w:t>. Azokban az esetekben, amikor a tervezett összefonódás nem vet fel versenyaggályt, a vállalkozások</w:t>
      </w:r>
      <w:r w:rsidR="002F1EA4">
        <w:t xml:space="preserve"> </w:t>
      </w:r>
      <w:hyperlink r:id="rId9" w:history="1">
        <w:r w:rsidRPr="002F1EA4">
          <w:rPr>
            <w:rStyle w:val="Hiperhivatkozs"/>
          </w:rPr>
          <w:t>egyszerűsített űrlap kitöltésével</w:t>
        </w:r>
      </w:hyperlink>
      <w:r>
        <w:t xml:space="preserve"> is eleget tehetnek bejelentési kötelezettségüknek, mely könnyebb, rugalmasabb és fókuszáltabb adatközlést igényel.</w:t>
      </w:r>
      <w:r w:rsidRPr="00FD26A6">
        <w:t xml:space="preserve"> </w:t>
      </w:r>
      <w:r>
        <w:t>A</w:t>
      </w:r>
      <w:r w:rsidRPr="00FD26A6">
        <w:t>z űrlap benyújtás</w:t>
      </w:r>
      <w:r>
        <w:t>át</w:t>
      </w:r>
      <w:r w:rsidRPr="00FD26A6">
        <w:t xml:space="preserve"> </w:t>
      </w:r>
      <w:r>
        <w:t xml:space="preserve">megelőző </w:t>
      </w:r>
      <w:hyperlink r:id="rId10" w:history="1">
        <w:r w:rsidRPr="002F1EA4">
          <w:rPr>
            <w:rStyle w:val="Hiperhivatkozs"/>
          </w:rPr>
          <w:t>prenotifikációs egyeztetéssel</w:t>
        </w:r>
      </w:hyperlink>
      <w:r w:rsidR="00CB0C2B">
        <w:t xml:space="preserve"> pedig</w:t>
      </w:r>
      <w:r>
        <w:t xml:space="preserve"> </w:t>
      </w:r>
      <w:r w:rsidR="002F1EA4">
        <w:t xml:space="preserve">elkerülhetőek az esetleges buktatók, így a versenyfelügyeleti eljárás megindítása is, és akár arra is fény derülhet, hogy az összefonódást </w:t>
      </w:r>
      <w:r w:rsidR="00CB0C2B">
        <w:t>be sem</w:t>
      </w:r>
      <w:r w:rsidR="002F1EA4">
        <w:t xml:space="preserve"> kell jelenteni a GVH </w:t>
      </w:r>
      <w:r w:rsidR="006B5072">
        <w:t>felé.</w:t>
      </w:r>
    </w:p>
    <w:p w14:paraId="7D525FC4" w14:textId="75EFEC66" w:rsidR="00D86904" w:rsidRPr="00A60790" w:rsidRDefault="00F078BC" w:rsidP="003F1EDD">
      <w:pPr>
        <w:spacing w:after="120" w:line="264" w:lineRule="auto"/>
        <w:ind w:left="-57" w:right="-57"/>
      </w:pPr>
      <w:r w:rsidRPr="002B7232">
        <w:t>Az ügy hivatali nyilvántartási száma:</w:t>
      </w:r>
      <w:r w:rsidR="0080630D" w:rsidRPr="0080630D">
        <w:t xml:space="preserve"> </w:t>
      </w:r>
      <w:r w:rsidR="0080630D" w:rsidRPr="00D86904">
        <w:rPr>
          <w:b/>
          <w:bCs/>
        </w:rPr>
        <w:t>VJ/</w:t>
      </w:r>
      <w:r w:rsidR="008A12FB">
        <w:rPr>
          <w:b/>
          <w:bCs/>
        </w:rPr>
        <w:t>20</w:t>
      </w:r>
      <w:r w:rsidR="0080630D" w:rsidRPr="00D86904">
        <w:rPr>
          <w:b/>
          <w:bCs/>
        </w:rPr>
        <w:t>/20</w:t>
      </w:r>
      <w:r w:rsidR="008A12FB">
        <w:rPr>
          <w:b/>
          <w:bCs/>
        </w:rPr>
        <w:t>25</w:t>
      </w:r>
      <w:r w:rsidR="0080630D" w:rsidRPr="00D86904">
        <w:rPr>
          <w:b/>
          <w:bCs/>
        </w:rPr>
        <w:t>.</w:t>
      </w:r>
    </w:p>
    <w:p w14:paraId="46B5F357" w14:textId="127325D7" w:rsidR="00361831" w:rsidRPr="00A87089" w:rsidRDefault="00361831" w:rsidP="003F1EDD">
      <w:pPr>
        <w:spacing w:after="0"/>
        <w:ind w:left="-57" w:right="-57"/>
        <w:rPr>
          <w:b/>
          <w:bCs/>
        </w:rPr>
      </w:pPr>
      <w:r>
        <w:rPr>
          <w:b/>
          <w:bCs/>
        </w:rPr>
        <w:lastRenderedPageBreak/>
        <w:t xml:space="preserve">GVH </w:t>
      </w:r>
      <w:r w:rsidR="000F2782">
        <w:rPr>
          <w:b/>
          <w:bCs/>
        </w:rPr>
        <w:t>Kommunikáció</w:t>
      </w:r>
    </w:p>
    <w:p w14:paraId="4D4523B3" w14:textId="77777777" w:rsidR="00361831" w:rsidRDefault="00361831" w:rsidP="003F1EDD">
      <w:pPr>
        <w:spacing w:after="0"/>
        <w:ind w:left="-57" w:right="-57"/>
      </w:pPr>
      <w:r>
        <w:t>További információ:</w:t>
      </w:r>
    </w:p>
    <w:p w14:paraId="136A01EA" w14:textId="554C67A6" w:rsidR="008039F2" w:rsidRPr="008039F2" w:rsidRDefault="00361831" w:rsidP="003F1EDD">
      <w:pPr>
        <w:spacing w:after="0"/>
        <w:ind w:left="-57" w:right="-57"/>
      </w:pPr>
      <w:r>
        <w:t>Horváth Bálint, kommunikációs vezető +36 20 238 693</w:t>
      </w:r>
      <w:r w:rsidR="00365919">
        <w:t>9</w:t>
      </w:r>
    </w:p>
    <w:sectPr w:rsidR="008039F2" w:rsidRPr="008039F2" w:rsidSect="006B5072">
      <w:footerReference w:type="default" r:id="rId11"/>
      <w:headerReference w:type="first" r:id="rId12"/>
      <w:footerReference w:type="first" r:id="rId13"/>
      <w:pgSz w:w="11906" w:h="16838"/>
      <w:pgMar w:top="1247" w:right="1247" w:bottom="1247" w:left="124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7F7C6" w14:textId="77777777" w:rsidR="007F15AA" w:rsidRDefault="007F15AA">
      <w:pPr>
        <w:spacing w:after="0" w:line="240" w:lineRule="auto"/>
      </w:pPr>
      <w:r>
        <w:separator/>
      </w:r>
    </w:p>
  </w:endnote>
  <w:endnote w:type="continuationSeparator" w:id="0">
    <w:p w14:paraId="25235A33" w14:textId="77777777" w:rsidR="007F15AA" w:rsidRDefault="007F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0C66335D" w:rsidR="00274661" w:rsidRDefault="00736F52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17921A52" w:rsidR="00274661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0F2782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82152" w14:textId="77777777" w:rsidR="007F15AA" w:rsidRDefault="007F15AA">
      <w:pPr>
        <w:spacing w:after="0" w:line="240" w:lineRule="auto"/>
      </w:pPr>
      <w:r>
        <w:separator/>
      </w:r>
    </w:p>
  </w:footnote>
  <w:footnote w:type="continuationSeparator" w:id="0">
    <w:p w14:paraId="59E9074C" w14:textId="77777777" w:rsidR="007F15AA" w:rsidRDefault="007F1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274661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27597"/>
    <w:multiLevelType w:val="hybridMultilevel"/>
    <w:tmpl w:val="232231F0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0DC41D4"/>
    <w:multiLevelType w:val="hybridMultilevel"/>
    <w:tmpl w:val="92D0C66E"/>
    <w:lvl w:ilvl="0" w:tplc="726C2E48">
      <w:start w:val="1"/>
      <w:numFmt w:val="decimal"/>
      <w:lvlText w:val="%1)"/>
      <w:lvlJc w:val="left"/>
      <w:pPr>
        <w:ind w:left="547" w:hanging="405"/>
      </w:pPr>
      <w:rPr>
        <w:rFonts w:hint="default"/>
        <w:b w:val="0"/>
        <w:i w:val="0"/>
      </w:rPr>
    </w:lvl>
    <w:lvl w:ilvl="1" w:tplc="040E000F">
      <w:start w:val="1"/>
      <w:numFmt w:val="decimal"/>
      <w:lvlText w:val="%2."/>
      <w:lvlJc w:val="left"/>
      <w:pPr>
        <w:ind w:left="1664" w:hanging="360"/>
      </w:pPr>
    </w:lvl>
    <w:lvl w:ilvl="2" w:tplc="52E45BA6">
      <w:numFmt w:val="bullet"/>
      <w:lvlText w:val="–"/>
      <w:lvlJc w:val="left"/>
      <w:pPr>
        <w:tabs>
          <w:tab w:val="num" w:pos="2564"/>
        </w:tabs>
        <w:ind w:left="2564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plc="F6F47420">
      <w:start w:val="1"/>
      <w:numFmt w:val="lowerRoman"/>
      <w:lvlText w:val="(%6)"/>
      <w:lvlJc w:val="left"/>
      <w:pPr>
        <w:ind w:left="5084" w:hanging="72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2" w15:restartNumberingAfterBreak="0">
    <w:nsid w:val="28F7503E"/>
    <w:multiLevelType w:val="hybridMultilevel"/>
    <w:tmpl w:val="ABA202DE"/>
    <w:lvl w:ilvl="0" w:tplc="DD4E8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7714B"/>
    <w:multiLevelType w:val="hybridMultilevel"/>
    <w:tmpl w:val="CC267E76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DD4E8D8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011" w:hanging="18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numFmt w:val="bullet"/>
      <w:lvlText w:val="•"/>
      <w:lvlJc w:val="left"/>
      <w:pPr>
        <w:ind w:left="4655" w:hanging="564"/>
      </w:pPr>
      <w:rPr>
        <w:rFonts w:ascii="Times New Roman" w:eastAsia="Calibri" w:hAnsi="Times New Roman" w:cs="Times New Roman" w:hint="default"/>
      </w:rPr>
    </w:lvl>
    <w:lvl w:ilvl="5" w:tplc="FFFFFFFF">
      <w:numFmt w:val="bullet"/>
      <w:lvlText w:val="-"/>
      <w:lvlJc w:val="left"/>
      <w:pPr>
        <w:ind w:left="5351" w:hanging="360"/>
      </w:pPr>
      <w:rPr>
        <w:rFonts w:ascii="Times New Roman" w:eastAsia="Calibri" w:hAnsi="Times New Roman" w:cs="Times New Roman" w:hint="default"/>
      </w:r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5B20FCE"/>
    <w:multiLevelType w:val="hybridMultilevel"/>
    <w:tmpl w:val="2E1A2024"/>
    <w:lvl w:ilvl="0" w:tplc="8F3680BE">
      <w:start w:val="1"/>
      <w:numFmt w:val="decimal"/>
      <w:pStyle w:val="Stlus2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1" w:tplc="040E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ind w:left="3011" w:hanging="180"/>
      </w:pPr>
      <w:rPr>
        <w:rFonts w:ascii="Courier New" w:hAnsi="Courier New" w:cs="Courier New" w:hint="default"/>
      </w:rPr>
    </w:lvl>
    <w:lvl w:ilvl="3" w:tplc="040E000F">
      <w:start w:val="1"/>
      <w:numFmt w:val="decimal"/>
      <w:lvlText w:val="%4."/>
      <w:lvlJc w:val="left"/>
      <w:pPr>
        <w:ind w:left="3731" w:hanging="360"/>
      </w:pPr>
    </w:lvl>
    <w:lvl w:ilvl="4" w:tplc="B58667CE">
      <w:numFmt w:val="bullet"/>
      <w:lvlText w:val="•"/>
      <w:lvlJc w:val="left"/>
      <w:pPr>
        <w:ind w:left="4655" w:hanging="564"/>
      </w:pPr>
      <w:rPr>
        <w:rFonts w:ascii="Times New Roman" w:eastAsia="Calibri" w:hAnsi="Times New Roman" w:cs="Times New Roman" w:hint="default"/>
      </w:rPr>
    </w:lvl>
    <w:lvl w:ilvl="5" w:tplc="D2ACCDAA">
      <w:numFmt w:val="bullet"/>
      <w:lvlText w:val="-"/>
      <w:lvlJc w:val="left"/>
      <w:pPr>
        <w:ind w:left="5351" w:hanging="360"/>
      </w:pPr>
      <w:rPr>
        <w:rFonts w:ascii="Times New Roman" w:eastAsia="Calibri" w:hAnsi="Times New Roman" w:cs="Times New Roman" w:hint="default"/>
      </w:r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07A7979"/>
    <w:multiLevelType w:val="hybridMultilevel"/>
    <w:tmpl w:val="F222A650"/>
    <w:lvl w:ilvl="0" w:tplc="DD4E8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97D79"/>
    <w:multiLevelType w:val="hybridMultilevel"/>
    <w:tmpl w:val="A832362A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687490448">
    <w:abstractNumId w:val="5"/>
  </w:num>
  <w:num w:numId="2" w16cid:durableId="1899393244">
    <w:abstractNumId w:val="2"/>
  </w:num>
  <w:num w:numId="3" w16cid:durableId="1253709111">
    <w:abstractNumId w:val="4"/>
  </w:num>
  <w:num w:numId="4" w16cid:durableId="558174405">
    <w:abstractNumId w:val="3"/>
  </w:num>
  <w:num w:numId="5" w16cid:durableId="801268818">
    <w:abstractNumId w:val="6"/>
  </w:num>
  <w:num w:numId="6" w16cid:durableId="1848594030">
    <w:abstractNumId w:val="0"/>
  </w:num>
  <w:num w:numId="7" w16cid:durableId="40653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41A6"/>
    <w:rsid w:val="00011AF6"/>
    <w:rsid w:val="0002677C"/>
    <w:rsid w:val="00031DFD"/>
    <w:rsid w:val="00053FAF"/>
    <w:rsid w:val="00055453"/>
    <w:rsid w:val="00057D8B"/>
    <w:rsid w:val="00083476"/>
    <w:rsid w:val="0009552C"/>
    <w:rsid w:val="000C11C5"/>
    <w:rsid w:val="000C16F7"/>
    <w:rsid w:val="000C195B"/>
    <w:rsid w:val="000D02B9"/>
    <w:rsid w:val="000F1D6F"/>
    <w:rsid w:val="000F2782"/>
    <w:rsid w:val="000F4F4D"/>
    <w:rsid w:val="000F5A59"/>
    <w:rsid w:val="000F67F0"/>
    <w:rsid w:val="001215EE"/>
    <w:rsid w:val="00132E77"/>
    <w:rsid w:val="0013352C"/>
    <w:rsid w:val="001407FC"/>
    <w:rsid w:val="001431B4"/>
    <w:rsid w:val="00167BF7"/>
    <w:rsid w:val="001A2273"/>
    <w:rsid w:val="001A31BE"/>
    <w:rsid w:val="001B7AA9"/>
    <w:rsid w:val="001C7C4E"/>
    <w:rsid w:val="001E0718"/>
    <w:rsid w:val="001E2A71"/>
    <w:rsid w:val="00202D48"/>
    <w:rsid w:val="00206DF4"/>
    <w:rsid w:val="002513CC"/>
    <w:rsid w:val="0025159A"/>
    <w:rsid w:val="002574F3"/>
    <w:rsid w:val="0026415F"/>
    <w:rsid w:val="00264183"/>
    <w:rsid w:val="002666AE"/>
    <w:rsid w:val="00274661"/>
    <w:rsid w:val="00296DAA"/>
    <w:rsid w:val="002A0E05"/>
    <w:rsid w:val="002A426E"/>
    <w:rsid w:val="002A4F48"/>
    <w:rsid w:val="002A5C8B"/>
    <w:rsid w:val="002A7EBD"/>
    <w:rsid w:val="002B6719"/>
    <w:rsid w:val="002D7A9E"/>
    <w:rsid w:val="002E0749"/>
    <w:rsid w:val="002E30CC"/>
    <w:rsid w:val="002E3AB0"/>
    <w:rsid w:val="002F1EA4"/>
    <w:rsid w:val="00305557"/>
    <w:rsid w:val="00331DA9"/>
    <w:rsid w:val="00361831"/>
    <w:rsid w:val="00365919"/>
    <w:rsid w:val="00370F1F"/>
    <w:rsid w:val="003A6BD2"/>
    <w:rsid w:val="003C4354"/>
    <w:rsid w:val="003C51E4"/>
    <w:rsid w:val="003D38C6"/>
    <w:rsid w:val="003D7552"/>
    <w:rsid w:val="003E675C"/>
    <w:rsid w:val="003F10DE"/>
    <w:rsid w:val="003F1EDD"/>
    <w:rsid w:val="003F6EC3"/>
    <w:rsid w:val="0040671E"/>
    <w:rsid w:val="00424B8A"/>
    <w:rsid w:val="00430D05"/>
    <w:rsid w:val="004328EC"/>
    <w:rsid w:val="00432E09"/>
    <w:rsid w:val="004413B5"/>
    <w:rsid w:val="00455DA4"/>
    <w:rsid w:val="00463C33"/>
    <w:rsid w:val="00476667"/>
    <w:rsid w:val="0048126D"/>
    <w:rsid w:val="00485B7C"/>
    <w:rsid w:val="00491BFC"/>
    <w:rsid w:val="004B1547"/>
    <w:rsid w:val="004B3DBB"/>
    <w:rsid w:val="004C2D30"/>
    <w:rsid w:val="004C64BF"/>
    <w:rsid w:val="004F5789"/>
    <w:rsid w:val="005315FA"/>
    <w:rsid w:val="00545903"/>
    <w:rsid w:val="00555AEB"/>
    <w:rsid w:val="005566B7"/>
    <w:rsid w:val="00572C1E"/>
    <w:rsid w:val="00595361"/>
    <w:rsid w:val="005A1B06"/>
    <w:rsid w:val="005A384B"/>
    <w:rsid w:val="005A4856"/>
    <w:rsid w:val="005B31C0"/>
    <w:rsid w:val="005D5612"/>
    <w:rsid w:val="005E13E7"/>
    <w:rsid w:val="005E19AF"/>
    <w:rsid w:val="005E7373"/>
    <w:rsid w:val="006165E8"/>
    <w:rsid w:val="00617061"/>
    <w:rsid w:val="00626E97"/>
    <w:rsid w:val="006368CF"/>
    <w:rsid w:val="00662D35"/>
    <w:rsid w:val="00674402"/>
    <w:rsid w:val="006B1F51"/>
    <w:rsid w:val="006B4B0A"/>
    <w:rsid w:val="006B5072"/>
    <w:rsid w:val="006B5E56"/>
    <w:rsid w:val="006C3C31"/>
    <w:rsid w:val="006C5934"/>
    <w:rsid w:val="006D0898"/>
    <w:rsid w:val="006E0D5A"/>
    <w:rsid w:val="006E0E31"/>
    <w:rsid w:val="006F4B6A"/>
    <w:rsid w:val="006F5A28"/>
    <w:rsid w:val="0071620B"/>
    <w:rsid w:val="0072038E"/>
    <w:rsid w:val="00721117"/>
    <w:rsid w:val="00721F53"/>
    <w:rsid w:val="00736F52"/>
    <w:rsid w:val="0073744B"/>
    <w:rsid w:val="0074016E"/>
    <w:rsid w:val="00756B86"/>
    <w:rsid w:val="00781F02"/>
    <w:rsid w:val="0079475D"/>
    <w:rsid w:val="007954CC"/>
    <w:rsid w:val="007B038C"/>
    <w:rsid w:val="007C02EC"/>
    <w:rsid w:val="007C6DFA"/>
    <w:rsid w:val="007F15AA"/>
    <w:rsid w:val="008039F2"/>
    <w:rsid w:val="0080630D"/>
    <w:rsid w:val="00811EE1"/>
    <w:rsid w:val="00825A2A"/>
    <w:rsid w:val="008302EE"/>
    <w:rsid w:val="00832B9F"/>
    <w:rsid w:val="00835934"/>
    <w:rsid w:val="008433C4"/>
    <w:rsid w:val="00873867"/>
    <w:rsid w:val="00875A6D"/>
    <w:rsid w:val="0087664C"/>
    <w:rsid w:val="008872CD"/>
    <w:rsid w:val="008927DB"/>
    <w:rsid w:val="008A12FB"/>
    <w:rsid w:val="008C44CC"/>
    <w:rsid w:val="00904062"/>
    <w:rsid w:val="00905BBD"/>
    <w:rsid w:val="009240D3"/>
    <w:rsid w:val="009333D8"/>
    <w:rsid w:val="00933AD1"/>
    <w:rsid w:val="0094208B"/>
    <w:rsid w:val="00944F46"/>
    <w:rsid w:val="00947868"/>
    <w:rsid w:val="00955734"/>
    <w:rsid w:val="00956CBA"/>
    <w:rsid w:val="00981556"/>
    <w:rsid w:val="009832F9"/>
    <w:rsid w:val="009A5DE8"/>
    <w:rsid w:val="009C2511"/>
    <w:rsid w:val="009C378E"/>
    <w:rsid w:val="009D5FBA"/>
    <w:rsid w:val="009F6C0F"/>
    <w:rsid w:val="00A40458"/>
    <w:rsid w:val="00A431F4"/>
    <w:rsid w:val="00A444F7"/>
    <w:rsid w:val="00A4656C"/>
    <w:rsid w:val="00A5193E"/>
    <w:rsid w:val="00A577FC"/>
    <w:rsid w:val="00A60790"/>
    <w:rsid w:val="00A715B2"/>
    <w:rsid w:val="00A87089"/>
    <w:rsid w:val="00A87DC9"/>
    <w:rsid w:val="00A96E66"/>
    <w:rsid w:val="00AA1A83"/>
    <w:rsid w:val="00AB23A7"/>
    <w:rsid w:val="00AF57BF"/>
    <w:rsid w:val="00B210A8"/>
    <w:rsid w:val="00B314F9"/>
    <w:rsid w:val="00B3547C"/>
    <w:rsid w:val="00B44630"/>
    <w:rsid w:val="00B5060B"/>
    <w:rsid w:val="00B60905"/>
    <w:rsid w:val="00B6413F"/>
    <w:rsid w:val="00B67EF9"/>
    <w:rsid w:val="00B7426F"/>
    <w:rsid w:val="00B85494"/>
    <w:rsid w:val="00BB5669"/>
    <w:rsid w:val="00BC4099"/>
    <w:rsid w:val="00C561AA"/>
    <w:rsid w:val="00C661ED"/>
    <w:rsid w:val="00C72051"/>
    <w:rsid w:val="00C72C9D"/>
    <w:rsid w:val="00C87708"/>
    <w:rsid w:val="00CA2EBA"/>
    <w:rsid w:val="00CB0005"/>
    <w:rsid w:val="00CB0C2B"/>
    <w:rsid w:val="00CB142A"/>
    <w:rsid w:val="00CB2FDD"/>
    <w:rsid w:val="00CD63D8"/>
    <w:rsid w:val="00CD7069"/>
    <w:rsid w:val="00CE3213"/>
    <w:rsid w:val="00CF6365"/>
    <w:rsid w:val="00D00DA5"/>
    <w:rsid w:val="00D01E96"/>
    <w:rsid w:val="00D213C7"/>
    <w:rsid w:val="00D307B0"/>
    <w:rsid w:val="00D31443"/>
    <w:rsid w:val="00D34870"/>
    <w:rsid w:val="00D4346B"/>
    <w:rsid w:val="00D43A62"/>
    <w:rsid w:val="00D800AE"/>
    <w:rsid w:val="00D86904"/>
    <w:rsid w:val="00D976A3"/>
    <w:rsid w:val="00DA2779"/>
    <w:rsid w:val="00DB3DAF"/>
    <w:rsid w:val="00DB4838"/>
    <w:rsid w:val="00DB780D"/>
    <w:rsid w:val="00DF35CB"/>
    <w:rsid w:val="00DF461C"/>
    <w:rsid w:val="00DF5028"/>
    <w:rsid w:val="00E04BCF"/>
    <w:rsid w:val="00E33ACD"/>
    <w:rsid w:val="00E36C95"/>
    <w:rsid w:val="00E45607"/>
    <w:rsid w:val="00E45E74"/>
    <w:rsid w:val="00E665BD"/>
    <w:rsid w:val="00EC4637"/>
    <w:rsid w:val="00ED7C29"/>
    <w:rsid w:val="00EE08F1"/>
    <w:rsid w:val="00EE0B58"/>
    <w:rsid w:val="00EE2BC8"/>
    <w:rsid w:val="00EE4570"/>
    <w:rsid w:val="00EE7B88"/>
    <w:rsid w:val="00EF6632"/>
    <w:rsid w:val="00F078BC"/>
    <w:rsid w:val="00F13997"/>
    <w:rsid w:val="00F14DE3"/>
    <w:rsid w:val="00F2176F"/>
    <w:rsid w:val="00F22CD6"/>
    <w:rsid w:val="00F261FE"/>
    <w:rsid w:val="00F46BEA"/>
    <w:rsid w:val="00F67C62"/>
    <w:rsid w:val="00F77CA3"/>
    <w:rsid w:val="00F833A1"/>
    <w:rsid w:val="00F96ED4"/>
    <w:rsid w:val="00FA1F0A"/>
    <w:rsid w:val="00FB6CDD"/>
    <w:rsid w:val="00FD0C11"/>
    <w:rsid w:val="00FD26A6"/>
    <w:rsid w:val="00FD56E1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6ED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6ED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96ED4"/>
    <w:rPr>
      <w:vertAlign w:val="superscript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6E0D5A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6E0D5A"/>
  </w:style>
  <w:style w:type="paragraph" w:styleId="Szvegtrzs">
    <w:name w:val="Body Text"/>
    <w:aliases w:val="b,Idézet text,Main text, Char,Char,bt,W_Szövegtörzs,Textkörper,Corps de texte ENV,BT,Body,by,body indent,DEB Body Text,Body Text"/>
    <w:basedOn w:val="Norml"/>
    <w:link w:val="SzvegtrzsChar"/>
    <w:uiPriority w:val="99"/>
    <w:unhideWhenUsed/>
    <w:rsid w:val="00305557"/>
    <w:pPr>
      <w:spacing w:after="120"/>
    </w:pPr>
    <w:rPr>
      <w:rFonts w:eastAsia="Calibri"/>
      <w:szCs w:val="22"/>
      <w:lang w:eastAsia="en-US"/>
    </w:rPr>
  </w:style>
  <w:style w:type="character" w:customStyle="1" w:styleId="SzvegtrzsChar">
    <w:name w:val="Szövegtörzs Char"/>
    <w:aliases w:val="b Char,Idézet text Char,Main text Char, Char Char,Char Char,bt Char,W_Szövegtörzs Char,Textkörper Char,Corps de texte ENV Char,BT Char,Body Char,by Char,body indent Char,DEB Body Text Char,Body Text Char"/>
    <w:basedOn w:val="Bekezdsalapbettpusa"/>
    <w:link w:val="Szvegtrzs"/>
    <w:uiPriority w:val="99"/>
    <w:rsid w:val="00305557"/>
    <w:rPr>
      <w:rFonts w:ascii="Times New Roman" w:eastAsia="Calibri" w:hAnsi="Times New Roman" w:cs="Times New Roman"/>
      <w:sz w:val="24"/>
    </w:rPr>
  </w:style>
  <w:style w:type="paragraph" w:customStyle="1" w:styleId="Stlus2">
    <w:name w:val="Stílus2"/>
    <w:basedOn w:val="Listaszerbekezds"/>
    <w:qFormat/>
    <w:rsid w:val="00305557"/>
    <w:pPr>
      <w:numPr>
        <w:numId w:val="3"/>
      </w:numPr>
      <w:spacing w:after="12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0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39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39F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gvh-elnok-egyre-nepszerubb-a-cegek-koreben-az-egyszerusitett-ugyintezes-fuzios-ugyekb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data/cms998437/19001D2BF3A1B88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zakmai_felhasznaloknak/urlapo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3474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5</cp:revision>
  <dcterms:created xsi:type="dcterms:W3CDTF">2025-12-17T11:24:00Z</dcterms:created>
  <dcterms:modified xsi:type="dcterms:W3CDTF">2025-12-17T12:06:00Z</dcterms:modified>
</cp:coreProperties>
</file>