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BFD458" w14:textId="7FEDED59" w:rsidR="004623C9" w:rsidRPr="003135F1" w:rsidRDefault="00DB4A7E" w:rsidP="004623C9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Rigó Csaba Balázs: </w:t>
      </w:r>
      <w:r w:rsidR="00AA2863" w:rsidRPr="00AA2863">
        <w:rPr>
          <w:b/>
          <w:bCs/>
          <w:i/>
          <w:iCs/>
          <w:sz w:val="28"/>
          <w:szCs w:val="28"/>
        </w:rPr>
        <w:t>„Könyörtelenül lecsapunk a kartellekre”</w:t>
      </w:r>
    </w:p>
    <w:p w14:paraId="21FF0A39" w14:textId="5CF4DC42" w:rsidR="00DB4A7E" w:rsidRDefault="004623C9" w:rsidP="004623C9">
      <w:pPr>
        <w:spacing w:after="120"/>
        <w:ind w:left="0"/>
        <w:rPr>
          <w:b/>
          <w:bCs/>
        </w:rPr>
      </w:pPr>
      <w:r w:rsidRPr="003135F1">
        <w:rPr>
          <w:b/>
          <w:bCs/>
        </w:rPr>
        <w:t>Budapest, 2025. december 1</w:t>
      </w:r>
      <w:r w:rsidR="00DB4A7E">
        <w:rPr>
          <w:b/>
          <w:bCs/>
        </w:rPr>
        <w:t>7</w:t>
      </w:r>
      <w:r w:rsidRPr="003135F1">
        <w:rPr>
          <w:b/>
          <w:bCs/>
        </w:rPr>
        <w:t xml:space="preserve">. – </w:t>
      </w:r>
      <w:r w:rsidR="00AB685B" w:rsidRPr="00AB685B">
        <w:rPr>
          <w:b/>
          <w:bCs/>
          <w:i/>
          <w:iCs/>
        </w:rPr>
        <w:t>„</w:t>
      </w:r>
      <w:r w:rsidR="00624756" w:rsidRPr="00AB685B">
        <w:rPr>
          <w:b/>
          <w:bCs/>
          <w:i/>
          <w:iCs/>
        </w:rPr>
        <w:t>A vállalkozásoknak megéri betartani a szabályokat</w:t>
      </w:r>
      <w:r w:rsidR="00AB685B" w:rsidRPr="00AB685B">
        <w:rPr>
          <w:b/>
          <w:bCs/>
          <w:i/>
          <w:iCs/>
        </w:rPr>
        <w:t>”</w:t>
      </w:r>
      <w:r w:rsidR="00624756">
        <w:rPr>
          <w:b/>
          <w:bCs/>
        </w:rPr>
        <w:t xml:space="preserve"> – hangsúlyozta Rigó Csaba Balázs, Salgótarjánban a Nógrád Vármegyei Kereskedelmi és Iparkamara rendezvényén. A Gazdasági Versenyhivatal (GVH) elnöke elmondta, hogy a 2025-ben lezárt kartellügyekben a GVH Versenytanácsa közel 3 milliárd forint bírságot szabott ki a jogsértést elkövetett cégekre. Kifejtette azt is, hogy a nemzeti versenyhatóság legfontosabb feladata a magyar emberek védelme, ezért különösen nagy hangsúlyt helyez a fogyasztóvédelemi feladatai ellátására. 2020 óta a GVH </w:t>
      </w:r>
      <w:r w:rsidR="00AB685B">
        <w:rPr>
          <w:b/>
          <w:bCs/>
        </w:rPr>
        <w:t>fogyasztóvédelmi ügyekben 14 milliárd forint bírságot szabott ki és az eljárásai eredményeként a jogsértő vállalkozások több mint 10 milliárd forint kompenzációt fizettek magyar embereknek.</w:t>
      </w:r>
    </w:p>
    <w:p w14:paraId="7F75304A" w14:textId="77777777" w:rsidR="00DB4A7E" w:rsidRDefault="00DB4A7E" w:rsidP="00DB4A7E">
      <w:pPr>
        <w:pStyle w:val="NormlWeb"/>
        <w:spacing w:before="0" w:beforeAutospacing="0" w:after="120" w:afterAutospacing="0" w:line="276" w:lineRule="auto"/>
        <w:jc w:val="both"/>
      </w:pPr>
      <w:r w:rsidRPr="00DB4A7E">
        <w:rPr>
          <w:i/>
          <w:iCs/>
        </w:rPr>
        <w:t>„A GVH két legfőbb küldetése a piaci verseny szabadsága és tisztasága feletti őrködés, illetve a fogyasztók aktív védelme”</w:t>
      </w:r>
      <w:r>
        <w:t xml:space="preserve"> – nyitotta előadását Rigó Csaba Balázs, Salgótarjánban. Kifejtette: a nemzeti versenyhatóság </w:t>
      </w:r>
      <w:r w:rsidRPr="00DB4A7E">
        <w:t>végső soron a fogyasztók, a</w:t>
      </w:r>
      <w:r>
        <w:t xml:space="preserve"> magyar emberek </w:t>
      </w:r>
      <w:r w:rsidRPr="00DB4A7E">
        <w:t>érdekeit szolgálja. A GVH-nak mindig a fogyasztó az első, de nagy hangsúlyt helyez a jogkövetésre törekvő vállalkozások támogatására, a jó gyakorlatok elterjesztésére is</w:t>
      </w:r>
      <w:r>
        <w:t xml:space="preserve"> – emelte ki a GVH elnöke.</w:t>
      </w:r>
    </w:p>
    <w:p w14:paraId="0C2D4850" w14:textId="0A5B39AD" w:rsidR="00DB4A7E" w:rsidRDefault="00DB4A7E" w:rsidP="00DB4A7E">
      <w:pPr>
        <w:pStyle w:val="NormlWeb"/>
        <w:spacing w:before="0" w:beforeAutospacing="0" w:after="120" w:afterAutospacing="0" w:line="276" w:lineRule="auto"/>
        <w:jc w:val="both"/>
      </w:pPr>
      <w:r>
        <w:t>Rigó Csaba Balázs rámutatott, hogy</w:t>
      </w:r>
      <w:r w:rsidRPr="00DB4A7E">
        <w:t xml:space="preserve"> </w:t>
      </w:r>
      <w:r>
        <w:t xml:space="preserve">a GVH fő mandátuma, hogy őrködik a piaci verseny tisztasága felett biztosítva, hogy annak pozitív hozadékai érvényesülnek a gazdaságban (pl. innováció, versenyképesség) és a fogyasztók számára is (pl. alacsonyabb árak, jobb minőség). Ezekre a pozitív hatásokra az egyik legnagyobb veszélyt a kartellek jelentik, melyekre a GVH könyörtelenül lecsap – </w:t>
      </w:r>
      <w:r w:rsidR="00AB685B">
        <w:t>húzta alá</w:t>
      </w:r>
      <w:r>
        <w:t xml:space="preserve"> az elnök.</w:t>
      </w:r>
    </w:p>
    <w:p w14:paraId="509BDC7C" w14:textId="317F385A" w:rsidR="00DB4A7E" w:rsidRDefault="00DB4A7E" w:rsidP="00DB4A7E">
      <w:pPr>
        <w:pStyle w:val="NormlWeb"/>
        <w:spacing w:before="0" w:beforeAutospacing="0" w:after="120" w:afterAutospacing="0" w:line="276" w:lineRule="auto"/>
        <w:jc w:val="both"/>
      </w:pPr>
      <w:r>
        <w:t xml:space="preserve">Előadásában </w:t>
      </w:r>
      <w:r w:rsidRPr="00DB4A7E">
        <w:t xml:space="preserve">részletesen </w:t>
      </w:r>
      <w:r>
        <w:t>bemutatta</w:t>
      </w:r>
      <w:r w:rsidRPr="00DB4A7E">
        <w:t xml:space="preserve"> az elmúlt két év</w:t>
      </w:r>
      <w:r>
        <w:t>ben</w:t>
      </w:r>
      <w:r w:rsidRPr="00DB4A7E">
        <w:t xml:space="preserve"> feltárt kartelleket, amelyekben több alkalommal is több milliárdos nagyságrendű bírságokat szabott ki a GVH Versenytanácsa.</w:t>
      </w:r>
      <w:r>
        <w:t xml:space="preserve"> Ilyen volt</w:t>
      </w:r>
      <w:r w:rsidR="00AB685B">
        <w:t xml:space="preserve"> például</w:t>
      </w:r>
      <w:r>
        <w:t xml:space="preserve"> </w:t>
      </w:r>
      <w:r w:rsidRPr="00DB4A7E">
        <w:t xml:space="preserve">a </w:t>
      </w:r>
      <w:hyperlink r:id="rId8" w:history="1">
        <w:r w:rsidRPr="00DB4A7E">
          <w:rPr>
            <w:color w:val="0000FF"/>
            <w:u w:val="single"/>
          </w:rPr>
          <w:t>2024-ben lezárt vasúti kartell</w:t>
        </w:r>
      </w:hyperlink>
      <w:r w:rsidRPr="00DB4A7E">
        <w:t xml:space="preserve">, amelyben összesen 1,2 milliárd forint bírságot szabott ki a GVH Versenytanácsa. A 2025 </w:t>
      </w:r>
      <w:hyperlink r:id="rId9" w:history="1">
        <w:r w:rsidRPr="00DB4A7E">
          <w:rPr>
            <w:color w:val="0000FF"/>
            <w:u w:val="single"/>
          </w:rPr>
          <w:t>augusztus elején lezárt kartellügyben</w:t>
        </w:r>
      </w:hyperlink>
      <w:r w:rsidRPr="00DB4A7E">
        <w:t xml:space="preserve"> egészségügyi eszközöket gyártó és forgalmazó cégek kaptak összesen 1,4 milliárd forint bírságot.</w:t>
      </w:r>
      <w:r>
        <w:t xml:space="preserve"> A legfrissebb, </w:t>
      </w:r>
      <w:hyperlink r:id="rId10" w:history="1">
        <w:r w:rsidRPr="00AA2863">
          <w:rPr>
            <w:rStyle w:val="Hiperhivatkozs"/>
          </w:rPr>
          <w:t>2025. december elején befejezett kukásautó-kartell ügyben</w:t>
        </w:r>
      </w:hyperlink>
      <w:r>
        <w:t xml:space="preserve"> pedig </w:t>
      </w:r>
      <w:r w:rsidR="00AA2863">
        <w:t>t</w:t>
      </w:r>
      <w:r w:rsidR="00AA2863" w:rsidRPr="00AA2863">
        <w:t>öbb, mint 1,5 milliárd forint bírságot szabott ki a nemzeti versenyhatóság hat vállalkozásra</w:t>
      </w:r>
      <w:r w:rsidR="00AA2863">
        <w:t>.</w:t>
      </w:r>
    </w:p>
    <w:p w14:paraId="088C6D0E" w14:textId="0D1BEBF6" w:rsidR="00AA2863" w:rsidRDefault="00AA2863" w:rsidP="00AA2863">
      <w:pPr>
        <w:pStyle w:val="NormlWeb"/>
        <w:spacing w:before="0" w:beforeAutospacing="0" w:after="120" w:afterAutospacing="0" w:line="276" w:lineRule="auto"/>
        <w:jc w:val="both"/>
      </w:pPr>
      <w:r w:rsidRPr="00AA2863">
        <w:t>Rigó Csaba Balázs</w:t>
      </w:r>
      <w:r>
        <w:t xml:space="preserve"> </w:t>
      </w:r>
      <w:r w:rsidRPr="00AA2863">
        <w:t>előadásában</w:t>
      </w:r>
      <w:r>
        <w:t xml:space="preserve"> részletesen bemutatta a fogyasztóvédelem hazai rendszerét</w:t>
      </w:r>
      <w:r w:rsidR="00AB685B">
        <w:t xml:space="preserve"> is</w:t>
      </w:r>
      <w:r>
        <w:t>, ami – ahogy fogalmazott</w:t>
      </w:r>
      <w:r w:rsidR="00AB685B">
        <w:t xml:space="preserve"> – </w:t>
      </w:r>
      <w:r w:rsidRPr="00AA2863">
        <w:rPr>
          <w:i/>
          <w:iCs/>
        </w:rPr>
        <w:t>„gondoskodóan kiterjedt összképet mutat, afféle hungarikum”</w:t>
      </w:r>
      <w:r w:rsidRPr="00AA2863">
        <w:t>. Összesen nyolc országos illetékességű hatóság, valamint a 19 vármegyei és a fővárosi kormányhivatal lát el fogyasztóvédelmi feladatokat nap mint nap a magyar emberek védelme érdekében. A kormányhivatalokba telepített fogyasztóvédelmi hatóságok szakmai irányításáért a Nemzetgazdasági Minisztérium felel, míg a szervi irányító a Közigazgatási és Területfejlesztési Minisztérium.</w:t>
      </w:r>
    </w:p>
    <w:p w14:paraId="69C140F4" w14:textId="2FCDB607" w:rsidR="00624756" w:rsidRDefault="00AA2863" w:rsidP="00624756">
      <w:pPr>
        <w:pStyle w:val="NormlWeb"/>
        <w:spacing w:before="0" w:beforeAutospacing="0" w:after="120" w:afterAutospacing="0" w:line="276" w:lineRule="auto"/>
        <w:jc w:val="both"/>
      </w:pPr>
      <w:r>
        <w:t>A GVH elnöke összefoglalta a nemzeti versenyhatóság fogyasztóvédelmi tapasztalatait</w:t>
      </w:r>
      <w:r w:rsidR="005A78D6">
        <w:t xml:space="preserve"> is</w:t>
      </w:r>
      <w:r>
        <w:t>. Rámutatott, hogy a</w:t>
      </w:r>
      <w:r w:rsidRPr="00AA2863">
        <w:t>z EU tagállamainak versenyhatóságai közül összesen</w:t>
      </w:r>
      <w:r>
        <w:t xml:space="preserve"> kilenc</w:t>
      </w:r>
      <w:r w:rsidRPr="00AA2863">
        <w:t xml:space="preserve"> rendelkezik fogyasztóvédelmi hatáskörrel.</w:t>
      </w:r>
      <w:r>
        <w:t xml:space="preserve"> Rigó Csaba Balázs elmondta, hogy a GVH 2020 óta több mint 125 fogyasztóvédelmi ügyet zárt le, melyek keretében összesen 14 milliárd forint versenyfelügyeleti bírságot szabott ki. Emellett a GVH eljárásainak eredményeként megközelítőleg 10 milliárd forint fogyasztói kompenzációt fizettek ki a vállalkozások a magyar embereknek.</w:t>
      </w:r>
    </w:p>
    <w:p w14:paraId="488E287A" w14:textId="77777777" w:rsidR="00624756" w:rsidRDefault="00624756" w:rsidP="00624756">
      <w:pPr>
        <w:pStyle w:val="NormlWeb"/>
        <w:spacing w:before="0" w:beforeAutospacing="0" w:after="120" w:afterAutospacing="0" w:line="276" w:lineRule="auto"/>
        <w:jc w:val="both"/>
      </w:pPr>
      <w:r w:rsidRPr="00624756">
        <w:t xml:space="preserve">A GVH elnöke </w:t>
      </w:r>
      <w:r>
        <w:t>kiemelte</w:t>
      </w:r>
      <w:r w:rsidRPr="00624756">
        <w:t xml:space="preserve">, hogy a nemzeti versenyhatóság a munkahelyek megőrzésének érdekében minden eljárás alá vont vállalkozással </w:t>
      </w:r>
      <w:hyperlink r:id="rId11" w:history="1">
        <w:r w:rsidRPr="00624756">
          <w:rPr>
            <w:color w:val="0000FF"/>
            <w:u w:val="single"/>
          </w:rPr>
          <w:t>együttműködésre törekszik</w:t>
        </w:r>
      </w:hyperlink>
      <w:r w:rsidRPr="00624756">
        <w:t>. Mindemellett útmutatókkal, tájékoztatókkal, kézikönyvekkel, illetve oktatási kezdeményezésekkel, tudásmegosztó rendezvényekkel is segíti a jogkövetésre törekvő cégeket.</w:t>
      </w:r>
    </w:p>
    <w:p w14:paraId="2F50345C" w14:textId="3BDF0D95" w:rsidR="00AB685B" w:rsidRDefault="00624756" w:rsidP="00624756">
      <w:pPr>
        <w:pStyle w:val="NormlWeb"/>
        <w:spacing w:before="0" w:beforeAutospacing="0" w:after="120" w:afterAutospacing="0" w:line="276" w:lineRule="auto"/>
        <w:jc w:val="both"/>
      </w:pPr>
      <w:r w:rsidRPr="00624756">
        <w:lastRenderedPageBreak/>
        <w:t xml:space="preserve">Rigó Csaba Balázs előadásában rávilágított, hogy a GVH – a versenytörvényben foglaltaknak megfelelően – </w:t>
      </w:r>
      <w:hyperlink r:id="rId12" w:history="1">
        <w:r w:rsidRPr="00624756">
          <w:rPr>
            <w:color w:val="0000FF"/>
            <w:u w:val="single"/>
          </w:rPr>
          <w:t>számos együttműködési lehetőséget biztosít a cégek számára</w:t>
        </w:r>
      </w:hyperlink>
      <w:r w:rsidRPr="00624756">
        <w:t xml:space="preserve">, mind fogyasztóvédelmi, mind versenyjogi ügyekben. </w:t>
      </w:r>
      <w:r w:rsidRPr="00624756">
        <w:rPr>
          <w:i/>
          <w:iCs/>
        </w:rPr>
        <w:t>„A megfelelő együttműködési formák kiválasztásával jelentősen csökkenthető a kiszabott bírság, és vannak esetek, amikor teljesen el is kerülhető a pénzbeli szankció</w:t>
      </w:r>
      <w:r w:rsidR="00770905">
        <w:rPr>
          <w:i/>
          <w:iCs/>
        </w:rPr>
        <w:t>, így munkahelyek menthetők meg</w:t>
      </w:r>
      <w:r w:rsidRPr="00624756">
        <w:rPr>
          <w:i/>
          <w:iCs/>
        </w:rPr>
        <w:t>. Fontos, hogy az érintett vállalkozások</w:t>
      </w:r>
      <w:r w:rsidR="005A78D6">
        <w:rPr>
          <w:i/>
          <w:iCs/>
        </w:rPr>
        <w:t>nak</w:t>
      </w:r>
      <w:r w:rsidRPr="00624756">
        <w:rPr>
          <w:i/>
          <w:iCs/>
        </w:rPr>
        <w:t xml:space="preserve"> már az eljárás kezdeti szakaszában is aktív együttműködést szükséges tanúsítaniuk”</w:t>
      </w:r>
      <w:r w:rsidRPr="00624756">
        <w:t xml:space="preserve"> – figyelmeztetett a GVH elnöke</w:t>
      </w:r>
      <w:r>
        <w:t xml:space="preserve"> a Nógrád Vármegyei Kereskedelmi és Iparkamara rendezvényén, Salgótarjánban.</w:t>
      </w:r>
      <w:r w:rsidR="00AB685B">
        <w:t xml:space="preserve"> Elmondta azt is, hogy </w:t>
      </w:r>
      <w:r w:rsidR="00AB685B" w:rsidRPr="00AB685B">
        <w:t>2020 óta</w:t>
      </w:r>
      <w:r w:rsidR="00AB685B">
        <w:t xml:space="preserve"> a GVH Versenytanácsa</w:t>
      </w:r>
      <w:r w:rsidR="00AB685B" w:rsidRPr="00AB685B">
        <w:t xml:space="preserve"> több mint 18 milliárd forint bírságkedvezményt </w:t>
      </w:r>
      <w:r w:rsidR="00AB685B">
        <w:t xml:space="preserve">adott </w:t>
      </w:r>
      <w:r w:rsidR="00AB685B" w:rsidRPr="00AB685B">
        <w:t>az együttműködő vállalkozások számára.</w:t>
      </w:r>
    </w:p>
    <w:p w14:paraId="35459D75" w14:textId="77777777" w:rsidR="00624756" w:rsidRPr="00624756" w:rsidRDefault="00624756" w:rsidP="00624756">
      <w:pPr>
        <w:pStyle w:val="NormlWeb"/>
        <w:spacing w:before="0" w:beforeAutospacing="0" w:after="120" w:afterAutospacing="0" w:line="276" w:lineRule="auto"/>
        <w:jc w:val="both"/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AE1726">
      <w:pPr>
        <w:spacing w:after="0"/>
        <w:ind w:left="0"/>
      </w:pPr>
      <w:r>
        <w:t>Horváth Bálint, kommunikációs vezető +36 20 238 6939</w:t>
      </w:r>
    </w:p>
    <w:p w14:paraId="7AE01F3B" w14:textId="031B1878" w:rsidR="00082FE0" w:rsidRDefault="00082FE0" w:rsidP="00AE1726">
      <w:pPr>
        <w:spacing w:after="0"/>
        <w:ind w:left="0"/>
      </w:pPr>
    </w:p>
    <w:p w14:paraId="418654CA" w14:textId="596F8EC4" w:rsidR="00082FE0" w:rsidRDefault="00082FE0" w:rsidP="00AE1726">
      <w:pPr>
        <w:spacing w:after="0"/>
        <w:ind w:left="0"/>
      </w:pPr>
    </w:p>
    <w:p w14:paraId="27C4EDB1" w14:textId="48DF55C6" w:rsidR="00082FE0" w:rsidRDefault="00082FE0" w:rsidP="00AE1726">
      <w:pPr>
        <w:spacing w:after="0"/>
        <w:ind w:left="0"/>
      </w:pPr>
    </w:p>
    <w:p w14:paraId="3AEA68CB" w14:textId="4DC301BF" w:rsidR="00082FE0" w:rsidRDefault="00082FE0" w:rsidP="00AE1726">
      <w:pPr>
        <w:spacing w:after="0"/>
        <w:ind w:left="0"/>
      </w:pPr>
    </w:p>
    <w:p w14:paraId="4D26D999" w14:textId="66769AEC" w:rsidR="00082FE0" w:rsidRDefault="00082FE0" w:rsidP="00AE1726">
      <w:pPr>
        <w:spacing w:after="0"/>
        <w:ind w:left="0"/>
      </w:pPr>
    </w:p>
    <w:p w14:paraId="6F222F7D" w14:textId="03385DAB" w:rsidR="00082FE0" w:rsidRPr="00257907" w:rsidRDefault="00082FE0" w:rsidP="000045D0">
      <w:pPr>
        <w:spacing w:after="0"/>
        <w:ind w:left="0"/>
      </w:pPr>
    </w:p>
    <w:sectPr w:rsidR="00082FE0" w:rsidRPr="00257907" w:rsidSect="004623C9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E19E9" w14:textId="77777777" w:rsidR="00A27D6A" w:rsidRDefault="00A27D6A">
      <w:pPr>
        <w:spacing w:after="0" w:line="240" w:lineRule="auto"/>
      </w:pPr>
      <w:r>
        <w:separator/>
      </w:r>
    </w:p>
  </w:endnote>
  <w:endnote w:type="continuationSeparator" w:id="0">
    <w:p w14:paraId="2D265682" w14:textId="77777777" w:rsidR="00A27D6A" w:rsidRDefault="00A2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F780D" w14:textId="77777777" w:rsidR="00A27D6A" w:rsidRDefault="00A27D6A">
      <w:pPr>
        <w:spacing w:after="0" w:line="240" w:lineRule="auto"/>
      </w:pPr>
      <w:r>
        <w:separator/>
      </w:r>
    </w:p>
  </w:footnote>
  <w:footnote w:type="continuationSeparator" w:id="0">
    <w:p w14:paraId="4DE5FE62" w14:textId="77777777" w:rsidR="00A27D6A" w:rsidRDefault="00A2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5DFB"/>
    <w:rsid w:val="00190044"/>
    <w:rsid w:val="0019010B"/>
    <w:rsid w:val="0019030E"/>
    <w:rsid w:val="00190D87"/>
    <w:rsid w:val="001916CD"/>
    <w:rsid w:val="001916F9"/>
    <w:rsid w:val="00193134"/>
    <w:rsid w:val="0019442B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3F3B"/>
    <w:rsid w:val="00225FAC"/>
    <w:rsid w:val="00226170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48F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396C"/>
    <w:rsid w:val="00564FCF"/>
    <w:rsid w:val="0056628C"/>
    <w:rsid w:val="0056639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8D6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756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0905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59C0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27D6A"/>
    <w:rsid w:val="00A31C0E"/>
    <w:rsid w:val="00A35FCF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2863"/>
    <w:rsid w:val="00AA3734"/>
    <w:rsid w:val="00AA5E1F"/>
    <w:rsid w:val="00AA695F"/>
    <w:rsid w:val="00AA6ADF"/>
    <w:rsid w:val="00AA6C43"/>
    <w:rsid w:val="00AB02DC"/>
    <w:rsid w:val="00AB2630"/>
    <w:rsid w:val="00AB26F1"/>
    <w:rsid w:val="00AB685B"/>
    <w:rsid w:val="00AB79D7"/>
    <w:rsid w:val="00AC11A9"/>
    <w:rsid w:val="00AC1A38"/>
    <w:rsid w:val="00AC1A5B"/>
    <w:rsid w:val="00AC3EEC"/>
    <w:rsid w:val="00AC4E10"/>
    <w:rsid w:val="00AC5761"/>
    <w:rsid w:val="00AC7938"/>
    <w:rsid w:val="00AD0378"/>
    <w:rsid w:val="00AD048F"/>
    <w:rsid w:val="00AD0CF7"/>
    <w:rsid w:val="00AD3786"/>
    <w:rsid w:val="00AD50DA"/>
    <w:rsid w:val="00AD549C"/>
    <w:rsid w:val="00AD5F30"/>
    <w:rsid w:val="00AD7F6A"/>
    <w:rsid w:val="00AE1726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26C9"/>
    <w:rsid w:val="00C5453B"/>
    <w:rsid w:val="00C55402"/>
    <w:rsid w:val="00C55632"/>
    <w:rsid w:val="00C569AF"/>
    <w:rsid w:val="00C569B6"/>
    <w:rsid w:val="00C57E53"/>
    <w:rsid w:val="00C629FF"/>
    <w:rsid w:val="00C63BA0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A70F8"/>
    <w:rsid w:val="00DB080C"/>
    <w:rsid w:val="00DB1B0B"/>
    <w:rsid w:val="00DB4390"/>
    <w:rsid w:val="00DB49C4"/>
    <w:rsid w:val="00DB4A7E"/>
    <w:rsid w:val="00DB4BF0"/>
    <w:rsid w:val="00DB5325"/>
    <w:rsid w:val="00DB5A00"/>
    <w:rsid w:val="00DB695B"/>
    <w:rsid w:val="00DC2707"/>
    <w:rsid w:val="00DC3F9E"/>
    <w:rsid w:val="00DC506C"/>
    <w:rsid w:val="00DC5C2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651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06B7"/>
    <w:rsid w:val="00FA1139"/>
    <w:rsid w:val="00FA1DB8"/>
    <w:rsid w:val="00FA3A34"/>
    <w:rsid w:val="00FA48D1"/>
    <w:rsid w:val="00FA565B"/>
    <w:rsid w:val="00FA6BA5"/>
    <w:rsid w:val="00FA6C92"/>
    <w:rsid w:val="00FA771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brutalis-vasuti-kozbeszerzesi-kartellt-tart-fel-a-gv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vallalkozasoknak/eljaras-ala-vont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vallalkozasoknak/eljaras-ala-vonta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5-os-sajtokozlemenyek/kukasauto-kartellt-tart-fel-a-gv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a-gvh-osszesen-14-milliard-forint-birsagot-szabott-ki-egeszsegugyi-eszkozoket-gyarto-es-forgalmazo-cegek-kartellezese-miat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 László dr.</dc:creator>
  <cp:lastModifiedBy>Ferencz Csongor</cp:lastModifiedBy>
  <cp:revision>5</cp:revision>
  <dcterms:created xsi:type="dcterms:W3CDTF">2025-12-17T13:32:00Z</dcterms:created>
  <dcterms:modified xsi:type="dcterms:W3CDTF">2025-12-17T14:11:00Z</dcterms:modified>
</cp:coreProperties>
</file>