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4E204" w14:textId="0D3A6E8E" w:rsidR="00BA5808" w:rsidRPr="00D72A63" w:rsidRDefault="00263979" w:rsidP="00382D2D">
      <w:pPr>
        <w:jc w:val="both"/>
        <w:rPr>
          <w:b/>
          <w:bCs/>
          <w:sz w:val="28"/>
          <w:szCs w:val="28"/>
        </w:rPr>
      </w:pPr>
      <w:r w:rsidRPr="00D72A63">
        <w:rPr>
          <w:b/>
          <w:bCs/>
          <w:sz w:val="28"/>
          <w:szCs w:val="28"/>
        </w:rPr>
        <w:t xml:space="preserve">Versenyélénkítő és </w:t>
      </w:r>
      <w:proofErr w:type="spellStart"/>
      <w:r w:rsidRPr="00D72A63">
        <w:rPr>
          <w:b/>
          <w:bCs/>
          <w:sz w:val="28"/>
          <w:szCs w:val="28"/>
        </w:rPr>
        <w:t>árcsökkentő</w:t>
      </w:r>
      <w:proofErr w:type="spellEnd"/>
      <w:r w:rsidRPr="00D72A63">
        <w:rPr>
          <w:b/>
          <w:bCs/>
          <w:sz w:val="28"/>
          <w:szCs w:val="28"/>
        </w:rPr>
        <w:t xml:space="preserve"> vállalásokat tett a </w:t>
      </w:r>
      <w:proofErr w:type="spellStart"/>
      <w:r w:rsidRPr="00D72A63">
        <w:rPr>
          <w:b/>
          <w:bCs/>
          <w:sz w:val="28"/>
          <w:szCs w:val="28"/>
        </w:rPr>
        <w:t>Lidl</w:t>
      </w:r>
      <w:proofErr w:type="spellEnd"/>
      <w:r w:rsidRPr="00D72A63">
        <w:rPr>
          <w:b/>
          <w:bCs/>
          <w:sz w:val="28"/>
          <w:szCs w:val="28"/>
        </w:rPr>
        <w:t xml:space="preserve"> a GVH </w:t>
      </w:r>
      <w:r w:rsidR="00206DC9" w:rsidRPr="00D72A63">
        <w:rPr>
          <w:b/>
          <w:bCs/>
          <w:sz w:val="28"/>
          <w:szCs w:val="28"/>
        </w:rPr>
        <w:t>eljárásának eredményeként</w:t>
      </w:r>
    </w:p>
    <w:p w14:paraId="06AD1DCD" w14:textId="3FEB2A7D" w:rsidR="00263979" w:rsidRPr="00D72A63" w:rsidRDefault="00263979" w:rsidP="00382D2D">
      <w:pPr>
        <w:jc w:val="both"/>
        <w:rPr>
          <w:i/>
          <w:iCs/>
          <w:szCs w:val="24"/>
        </w:rPr>
      </w:pPr>
      <w:r w:rsidRPr="00D72A63">
        <w:rPr>
          <w:i/>
          <w:iCs/>
          <w:szCs w:val="24"/>
        </w:rPr>
        <w:t>A</w:t>
      </w:r>
      <w:r w:rsidR="00206DC9" w:rsidRPr="00D72A63">
        <w:rPr>
          <w:i/>
          <w:iCs/>
          <w:szCs w:val="24"/>
        </w:rPr>
        <w:t xml:space="preserve"> cég által tett</w:t>
      </w:r>
      <w:r w:rsidRPr="00D72A63">
        <w:rPr>
          <w:i/>
          <w:iCs/>
          <w:szCs w:val="24"/>
        </w:rPr>
        <w:t xml:space="preserve"> vállalások tovább erősíthetik az Árfigyelő rendszer ármérséklő hatásait is</w:t>
      </w:r>
    </w:p>
    <w:p w14:paraId="4C4CA7CE" w14:textId="41F57441" w:rsidR="00BA5808" w:rsidRPr="00BA5808" w:rsidRDefault="00BA5808" w:rsidP="00BA5808">
      <w:pPr>
        <w:jc w:val="both"/>
        <w:rPr>
          <w:szCs w:val="24"/>
        </w:rPr>
      </w:pPr>
      <w:r w:rsidRPr="00D72A63">
        <w:rPr>
          <w:b/>
          <w:bCs/>
          <w:szCs w:val="24"/>
        </w:rPr>
        <w:t xml:space="preserve">Budapest, 2025. </w:t>
      </w:r>
      <w:r w:rsidR="00382D2D" w:rsidRPr="00D72A63">
        <w:rPr>
          <w:b/>
          <w:bCs/>
          <w:szCs w:val="24"/>
        </w:rPr>
        <w:t>november</w:t>
      </w:r>
      <w:r w:rsidR="00CC0A58" w:rsidRPr="00D72A63">
        <w:rPr>
          <w:b/>
          <w:bCs/>
          <w:szCs w:val="24"/>
        </w:rPr>
        <w:t xml:space="preserve"> </w:t>
      </w:r>
      <w:r w:rsidR="009E0224">
        <w:rPr>
          <w:b/>
          <w:bCs/>
          <w:szCs w:val="24"/>
        </w:rPr>
        <w:t>13.</w:t>
      </w:r>
      <w:r w:rsidRPr="00D72A63">
        <w:rPr>
          <w:b/>
          <w:bCs/>
          <w:szCs w:val="24"/>
        </w:rPr>
        <w:t xml:space="preserve"> </w:t>
      </w:r>
      <w:r w:rsidR="006658A9" w:rsidRPr="00D72A63">
        <w:rPr>
          <w:b/>
          <w:bCs/>
          <w:szCs w:val="24"/>
        </w:rPr>
        <w:t>–</w:t>
      </w:r>
      <w:r w:rsidRPr="00D72A63">
        <w:rPr>
          <w:b/>
          <w:bCs/>
          <w:szCs w:val="24"/>
        </w:rPr>
        <w:t xml:space="preserve"> </w:t>
      </w:r>
      <w:r w:rsidR="000C4875" w:rsidRPr="00D72A63">
        <w:rPr>
          <w:b/>
          <w:bCs/>
          <w:szCs w:val="24"/>
        </w:rPr>
        <w:t>A Gazdasági Versenyhivatal</w:t>
      </w:r>
      <w:r w:rsidR="00206DC9" w:rsidRPr="00D72A63">
        <w:rPr>
          <w:b/>
          <w:bCs/>
          <w:szCs w:val="24"/>
        </w:rPr>
        <w:t xml:space="preserve"> (GVH)</w:t>
      </w:r>
      <w:r w:rsidR="000C4875" w:rsidRPr="00D72A63">
        <w:rPr>
          <w:b/>
          <w:bCs/>
          <w:szCs w:val="24"/>
        </w:rPr>
        <w:t xml:space="preserve"> lezárta a </w:t>
      </w:r>
      <w:proofErr w:type="spellStart"/>
      <w:r w:rsidR="00442464" w:rsidRPr="00D72A63">
        <w:rPr>
          <w:b/>
          <w:bCs/>
          <w:szCs w:val="24"/>
        </w:rPr>
        <w:t>Lidl</w:t>
      </w:r>
      <w:proofErr w:type="spellEnd"/>
      <w:r w:rsidR="00442464" w:rsidRPr="00D72A63">
        <w:rPr>
          <w:b/>
          <w:bCs/>
          <w:szCs w:val="24"/>
        </w:rPr>
        <w:t xml:space="preserve"> Magyarország Kereskedelmi Bt. </w:t>
      </w:r>
      <w:proofErr w:type="spellStart"/>
      <w:r w:rsidR="00442464" w:rsidRPr="00D72A63">
        <w:rPr>
          <w:b/>
          <w:bCs/>
          <w:szCs w:val="24"/>
        </w:rPr>
        <w:t>árelsőségi</w:t>
      </w:r>
      <w:proofErr w:type="spellEnd"/>
      <w:r w:rsidR="00442464" w:rsidRPr="00D72A63">
        <w:rPr>
          <w:b/>
          <w:bCs/>
          <w:szCs w:val="24"/>
        </w:rPr>
        <w:t xml:space="preserve"> állításai miatt</w:t>
      </w:r>
      <w:r w:rsidR="000C4875" w:rsidRPr="00D72A63">
        <w:rPr>
          <w:b/>
          <w:bCs/>
          <w:szCs w:val="24"/>
        </w:rPr>
        <w:t xml:space="preserve"> indított versenyfelügyeleti eljárását. </w:t>
      </w:r>
      <w:r w:rsidR="00442464" w:rsidRPr="00D72A63">
        <w:rPr>
          <w:b/>
          <w:bCs/>
          <w:szCs w:val="24"/>
        </w:rPr>
        <w:t>A kiskereskedelmi lánc komplex vállaláscsomaggal élt</w:t>
      </w:r>
      <w:r w:rsidR="00442464">
        <w:rPr>
          <w:b/>
          <w:bCs/>
          <w:szCs w:val="24"/>
        </w:rPr>
        <w:t xml:space="preserve"> a GVH irányába, melynek eredményeként tovább szigorítja belső eljárásrendjét az </w:t>
      </w:r>
      <w:proofErr w:type="spellStart"/>
      <w:r w:rsidR="00442464">
        <w:rPr>
          <w:b/>
          <w:bCs/>
          <w:szCs w:val="24"/>
        </w:rPr>
        <w:t>árelsőségi</w:t>
      </w:r>
      <w:proofErr w:type="spellEnd"/>
      <w:r w:rsidR="00442464">
        <w:rPr>
          <w:b/>
          <w:bCs/>
          <w:szCs w:val="24"/>
        </w:rPr>
        <w:t xml:space="preserve"> állítások alátámasztása során</w:t>
      </w:r>
      <w:r w:rsidR="006365E1">
        <w:rPr>
          <w:b/>
          <w:bCs/>
          <w:szCs w:val="24"/>
        </w:rPr>
        <w:t>, és</w:t>
      </w:r>
      <w:r w:rsidR="00206DC9">
        <w:rPr>
          <w:b/>
          <w:bCs/>
          <w:szCs w:val="24"/>
        </w:rPr>
        <w:t xml:space="preserve"> a jövőben</w:t>
      </w:r>
      <w:r w:rsidR="006365E1">
        <w:rPr>
          <w:b/>
          <w:bCs/>
          <w:szCs w:val="24"/>
        </w:rPr>
        <w:t xml:space="preserve"> jobban kiemeli, hogy azokat az</w:t>
      </w:r>
      <w:r w:rsidR="00206DC9">
        <w:rPr>
          <w:b/>
          <w:bCs/>
          <w:szCs w:val="24"/>
        </w:rPr>
        <w:t xml:space="preserve"> online</w:t>
      </w:r>
      <w:r w:rsidR="006365E1">
        <w:rPr>
          <w:b/>
          <w:bCs/>
          <w:szCs w:val="24"/>
        </w:rPr>
        <w:t xml:space="preserve"> Árfigyelő adataira támaszkodva alkalmazza. A vállalások eredményeként élénkülhet az árverseny a kiskereskedelmi piacon</w:t>
      </w:r>
      <w:r w:rsidR="00206DC9">
        <w:rPr>
          <w:b/>
          <w:bCs/>
          <w:szCs w:val="24"/>
        </w:rPr>
        <w:t>, ami elősegítheti az árak csökkenését, illetve</w:t>
      </w:r>
      <w:r w:rsidR="006365E1">
        <w:rPr>
          <w:b/>
          <w:bCs/>
          <w:szCs w:val="24"/>
        </w:rPr>
        <w:t xml:space="preserve"> erősödhetnek az Árfigyelő rendszer</w:t>
      </w:r>
      <w:r w:rsidR="00206DC9">
        <w:rPr>
          <w:b/>
          <w:bCs/>
          <w:szCs w:val="24"/>
        </w:rPr>
        <w:t xml:space="preserve"> ármérséklő</w:t>
      </w:r>
      <w:r w:rsidR="006365E1">
        <w:rPr>
          <w:b/>
          <w:bCs/>
          <w:szCs w:val="24"/>
        </w:rPr>
        <w:t xml:space="preserve"> hatásai is.</w:t>
      </w:r>
    </w:p>
    <w:p w14:paraId="064C24FE" w14:textId="4093E34F" w:rsidR="00705846" w:rsidRPr="00404F90" w:rsidRDefault="001A1069" w:rsidP="00A55A64">
      <w:pPr>
        <w:jc w:val="both"/>
        <w:rPr>
          <w:rFonts w:eastAsia="Aptos"/>
          <w:szCs w:val="24"/>
        </w:rPr>
      </w:pPr>
      <w:hyperlink r:id="rId8" w:history="1">
        <w:r w:rsidR="00404F90" w:rsidRPr="00035996">
          <w:rPr>
            <w:rStyle w:val="Hiperhivatkozs"/>
            <w:szCs w:val="24"/>
          </w:rPr>
          <w:t>2024 nyarán indított versenyfelügyeleti eljárást a Gazdasági Versenyhivatal</w:t>
        </w:r>
        <w:r w:rsidR="00442464">
          <w:rPr>
            <w:rStyle w:val="Hiperhivatkozs"/>
            <w:szCs w:val="24"/>
          </w:rPr>
          <w:t xml:space="preserve"> (GVH) a</w:t>
        </w:r>
        <w:r w:rsidR="00404F90" w:rsidRPr="00035996">
          <w:rPr>
            <w:rStyle w:val="Hiperhivatkozs"/>
            <w:szCs w:val="24"/>
          </w:rPr>
          <w:t xml:space="preserve"> </w:t>
        </w:r>
        <w:proofErr w:type="spellStart"/>
        <w:r w:rsidR="00404F90" w:rsidRPr="00035996">
          <w:rPr>
            <w:rStyle w:val="Hiperhivatkozs"/>
          </w:rPr>
          <w:t>Lidl</w:t>
        </w:r>
        <w:proofErr w:type="spellEnd"/>
        <w:r w:rsidR="00404F90" w:rsidRPr="00035996">
          <w:rPr>
            <w:rStyle w:val="Hiperhivatkozs"/>
          </w:rPr>
          <w:t xml:space="preserve"> Magyarország Kereskedelmi Bt.-vel</w:t>
        </w:r>
        <w:r w:rsidR="00263979" w:rsidRPr="00035996">
          <w:rPr>
            <w:rStyle w:val="Hiperhivatkozs"/>
          </w:rPr>
          <w:t xml:space="preserve"> (</w:t>
        </w:r>
        <w:proofErr w:type="spellStart"/>
        <w:r w:rsidR="00263979" w:rsidRPr="00035996">
          <w:rPr>
            <w:rStyle w:val="Hiperhivatkozs"/>
          </w:rPr>
          <w:t>Lidl</w:t>
        </w:r>
        <w:proofErr w:type="spellEnd"/>
        <w:r w:rsidR="00263979" w:rsidRPr="00035996">
          <w:rPr>
            <w:rStyle w:val="Hiperhivatkozs"/>
          </w:rPr>
          <w:t>)</w:t>
        </w:r>
        <w:r w:rsidR="00404F90" w:rsidRPr="00035996">
          <w:rPr>
            <w:rStyle w:val="Hiperhivatkozs"/>
          </w:rPr>
          <w:t xml:space="preserve"> szemben</w:t>
        </w:r>
      </w:hyperlink>
      <w:r w:rsidR="00404F90">
        <w:t xml:space="preserve">, mivel gyanúja szerint a vállalkozás a </w:t>
      </w:r>
      <w:r w:rsidR="00404F90">
        <w:rPr>
          <w:rStyle w:val="Kiemels"/>
        </w:rPr>
        <w:t>„</w:t>
      </w:r>
      <w:proofErr w:type="spellStart"/>
      <w:r w:rsidR="00404F90">
        <w:rPr>
          <w:rStyle w:val="Kiemels"/>
        </w:rPr>
        <w:t>Lidl</w:t>
      </w:r>
      <w:proofErr w:type="spellEnd"/>
      <w:r w:rsidR="00404F90">
        <w:rPr>
          <w:rStyle w:val="Kiemels"/>
        </w:rPr>
        <w:t xml:space="preserve">: az alacsony árak bajnoka” </w:t>
      </w:r>
      <w:r w:rsidR="00404F90">
        <w:rPr>
          <w:rStyle w:val="Kiemels"/>
          <w:i w:val="0"/>
          <w:iCs w:val="0"/>
        </w:rPr>
        <w:t>szlogenjével és kommunikációjával olyan piacelsőségi állításokat tett, melyekkel megtéveszthet</w:t>
      </w:r>
      <w:r w:rsidR="002C206C">
        <w:rPr>
          <w:rStyle w:val="Kiemels"/>
          <w:i w:val="0"/>
          <w:iCs w:val="0"/>
        </w:rPr>
        <w:t>te</w:t>
      </w:r>
      <w:r w:rsidR="00404F90">
        <w:rPr>
          <w:rStyle w:val="Kiemels"/>
          <w:i w:val="0"/>
          <w:iCs w:val="0"/>
        </w:rPr>
        <w:t xml:space="preserve"> a fogyasztókat. </w:t>
      </w:r>
    </w:p>
    <w:p w14:paraId="3D3E0765" w14:textId="01163BCB" w:rsidR="00E329FA" w:rsidRDefault="002C206C" w:rsidP="00A55A64">
      <w:pPr>
        <w:jc w:val="both"/>
      </w:pPr>
      <w:r>
        <w:t xml:space="preserve">A GVH részletesen feltárta a tényállást, több körben is kért be adatokat a </w:t>
      </w:r>
      <w:proofErr w:type="spellStart"/>
      <w:r>
        <w:t>Lidl-től</w:t>
      </w:r>
      <w:proofErr w:type="spellEnd"/>
      <w:r>
        <w:t xml:space="preserve">, és számos egyeztetést folytatott a céggel. Az eljárás során a nemzeti versenyhatóság feltárta, hogy a </w:t>
      </w:r>
      <w:proofErr w:type="spellStart"/>
      <w:r>
        <w:t>Lidl</w:t>
      </w:r>
      <w:proofErr w:type="spellEnd"/>
      <w:r>
        <w:t xml:space="preserve"> kereskedelmi gyakorlatának kialakítása során részletes mérési módszertant és belső szabályzatot alakított ki, mely folyamatba külsős szakértőket is bevont azzal a céllal, hogy biztosítsa a jogszabályoknak való megfelelést</w:t>
      </w:r>
      <w:r w:rsidR="00206DC9">
        <w:t>.</w:t>
      </w:r>
    </w:p>
    <w:p w14:paraId="233CBBD8" w14:textId="7325BB25" w:rsidR="00097D5D" w:rsidRDefault="00E329FA" w:rsidP="00A55A64">
      <w:pPr>
        <w:jc w:val="both"/>
      </w:pPr>
      <w:r>
        <w:t>A kampány fő üzeneté</w:t>
      </w:r>
      <w:r w:rsidR="001A1069">
        <w:t>nek meghatározásához</w:t>
      </w:r>
      <w:r>
        <w:t xml:space="preserve">, miszerint </w:t>
      </w:r>
      <w:r w:rsidRPr="00E329FA">
        <w:rPr>
          <w:i/>
          <w:iCs/>
        </w:rPr>
        <w:t>„az alacsony árak bajnoka”</w:t>
      </w:r>
      <w:r>
        <w:t xml:space="preserve">, az Árfigyelőben – a gyakorlat idejében megtalálható – 62 termékkategória napi </w:t>
      </w:r>
      <w:r w:rsidR="001C5A95">
        <w:t>termék-</w:t>
      </w:r>
      <w:r>
        <w:t xml:space="preserve">kosarának havi szinten összesített átlagárait vette alapul. Emellett a megalapozottság érdekében a vállalkozás </w:t>
      </w:r>
      <w:r w:rsidR="001C5A95">
        <w:t xml:space="preserve">több elővigyázatossági lépést is tett, így többek között a napi termék-kosár összeállítása során nem vette figyelembe azokat a termékeket, melyek nem voltak aznap megtalálhatóak mind a </w:t>
      </w:r>
      <w:r w:rsidR="00206DC9">
        <w:t xml:space="preserve">hat, az </w:t>
      </w:r>
      <w:r w:rsidR="001C5A95">
        <w:t xml:space="preserve"> </w:t>
      </w:r>
      <w:proofErr w:type="spellStart"/>
      <w:r w:rsidR="001C5A95">
        <w:t>Árfigyelőbe</w:t>
      </w:r>
      <w:proofErr w:type="spellEnd"/>
      <w:r w:rsidR="00206DC9">
        <w:t xml:space="preserve"> adatokat</w:t>
      </w:r>
      <w:r w:rsidR="001C5A95">
        <w:t xml:space="preserve"> </w:t>
      </w:r>
      <w:r w:rsidR="00206DC9">
        <w:t xml:space="preserve">szolgáltató </w:t>
      </w:r>
      <w:r w:rsidR="001C5A95">
        <w:t>kiskereskedelmi láncnál, a havi átlag kiszámításánál pedig nem vette figyelembe a munkaszüneti és technikai hibákkal érintett napokat.</w:t>
      </w:r>
    </w:p>
    <w:p w14:paraId="048C0275" w14:textId="2F094869" w:rsidR="00CC67DB" w:rsidRDefault="001F42DD" w:rsidP="00CC0A58">
      <w:pPr>
        <w:tabs>
          <w:tab w:val="center" w:pos="4703"/>
        </w:tabs>
        <w:spacing w:after="120"/>
        <w:jc w:val="both"/>
      </w:pPr>
      <w:r>
        <w:t xml:space="preserve">A cég </w:t>
      </w:r>
      <w:r w:rsidR="00206DC9">
        <w:t>az eljárás során</w:t>
      </w:r>
      <w:r>
        <w:t xml:space="preserve"> köte</w:t>
      </w:r>
      <w:r w:rsidR="001D0F37">
        <w:t>le</w:t>
      </w:r>
      <w:r>
        <w:t xml:space="preserve">zettségvállalást ajánlott fel a Versenytanács </w:t>
      </w:r>
      <w:r w:rsidR="00206DC9">
        <w:t>felé</w:t>
      </w:r>
      <w:r>
        <w:t>, mellyel célja, hogy még</w:t>
      </w:r>
      <w:r w:rsidR="001D0F37">
        <w:t xml:space="preserve"> </w:t>
      </w:r>
      <w:r>
        <w:t xml:space="preserve">szilárdabban biztosítsa a szabályoknak való megfelelést a jövőben. </w:t>
      </w:r>
      <w:r w:rsidR="008E3A60">
        <w:t xml:space="preserve">Ennek keretében </w:t>
      </w:r>
      <w:r w:rsidR="00D75722">
        <w:t xml:space="preserve">többek között </w:t>
      </w:r>
      <w:r w:rsidR="008E3A60">
        <w:t xml:space="preserve">a </w:t>
      </w:r>
      <w:proofErr w:type="spellStart"/>
      <w:r w:rsidR="008E3A60">
        <w:t>Lidl</w:t>
      </w:r>
      <w:proofErr w:type="spellEnd"/>
      <w:r w:rsidR="008E3A60">
        <w:t xml:space="preserve"> minden esetben jól láthatóan megjeleníti majd az </w:t>
      </w:r>
      <w:proofErr w:type="spellStart"/>
      <w:r w:rsidR="008E3A60">
        <w:t>Árfigyelőre</w:t>
      </w:r>
      <w:proofErr w:type="spellEnd"/>
      <w:r w:rsidR="008E3A60">
        <w:t xml:space="preserve"> való hivatkozást, emellett pedig kettő </w:t>
      </w:r>
      <w:r w:rsidR="00D75722">
        <w:t xml:space="preserve">feltétellel </w:t>
      </w:r>
      <w:r w:rsidR="008E3A60">
        <w:t xml:space="preserve"> egészíti ki a havi átlagkosarak </w:t>
      </w:r>
      <w:proofErr w:type="spellStart"/>
      <w:r w:rsidR="008E3A60">
        <w:t>olcsóbbságára</w:t>
      </w:r>
      <w:proofErr w:type="spellEnd"/>
      <w:r w:rsidR="008E3A60">
        <w:t xml:space="preserve"> vonatkozó módszertanát:</w:t>
      </w:r>
    </w:p>
    <w:p w14:paraId="1F916566" w14:textId="7C486DCE" w:rsidR="008E3A60" w:rsidRDefault="008E3A60" w:rsidP="008E3A60">
      <w:pPr>
        <w:pStyle w:val="Listaszerbekezds"/>
        <w:numPr>
          <w:ilvl w:val="0"/>
          <w:numId w:val="2"/>
        </w:numPr>
        <w:tabs>
          <w:tab w:val="center" w:pos="4703"/>
        </w:tabs>
        <w:spacing w:after="120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csak akkor alkalmazza havi </w:t>
      </w:r>
      <w:proofErr w:type="spellStart"/>
      <w:r>
        <w:rPr>
          <w:szCs w:val="24"/>
          <w:lang w:eastAsia="hu-HU"/>
        </w:rPr>
        <w:t>árelsőségi</w:t>
      </w:r>
      <w:proofErr w:type="spellEnd"/>
      <w:r>
        <w:rPr>
          <w:szCs w:val="24"/>
          <w:lang w:eastAsia="hu-HU"/>
        </w:rPr>
        <w:t xml:space="preserve"> állításait, amennyiben az összehasonlításban résztvevő második legolcsóbb üzletlánc átlag kosárértékénél 2,5%-kal olcsóbb,</w:t>
      </w:r>
    </w:p>
    <w:p w14:paraId="262D1757" w14:textId="5EEB02F1" w:rsidR="008E3A60" w:rsidRDefault="008E3A60" w:rsidP="008E3A60">
      <w:pPr>
        <w:pStyle w:val="Listaszerbekezds"/>
        <w:numPr>
          <w:ilvl w:val="0"/>
          <w:numId w:val="2"/>
        </w:numPr>
        <w:tabs>
          <w:tab w:val="center" w:pos="4703"/>
        </w:tabs>
        <w:spacing w:after="120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csak akkor alkalmazza a hónap egészére vonatkozó </w:t>
      </w:r>
      <w:proofErr w:type="spellStart"/>
      <w:r>
        <w:rPr>
          <w:szCs w:val="24"/>
          <w:lang w:eastAsia="hu-HU"/>
        </w:rPr>
        <w:t>árelsőségi</w:t>
      </w:r>
      <w:proofErr w:type="spellEnd"/>
      <w:r>
        <w:rPr>
          <w:szCs w:val="24"/>
          <w:lang w:eastAsia="hu-HU"/>
        </w:rPr>
        <w:t xml:space="preserve"> állításait, amennyiben az összehasonlításban résztvevő második üzletláncnál legalább eggyel több napon volt a legolcsóbb</w:t>
      </w:r>
      <w:r w:rsidR="00206DC9">
        <w:rPr>
          <w:szCs w:val="24"/>
          <w:lang w:eastAsia="hu-HU"/>
        </w:rPr>
        <w:t>.</w:t>
      </w:r>
    </w:p>
    <w:p w14:paraId="48F233F1" w14:textId="45ABD739" w:rsidR="00206DC9" w:rsidRDefault="008E3A60" w:rsidP="008E3A60">
      <w:pPr>
        <w:tabs>
          <w:tab w:val="center" w:pos="4703"/>
        </w:tabs>
        <w:spacing w:after="12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A kiskereskedelmi lánc a módosításoknak megfelelő új szabályzatait és megfelelési előírásait belső képzések keretében ismerteti munkatársaival</w:t>
      </w:r>
      <w:r w:rsidR="00D75722">
        <w:rPr>
          <w:szCs w:val="24"/>
          <w:lang w:eastAsia="hu-HU"/>
        </w:rPr>
        <w:t xml:space="preserve"> és külső versenyjogi szakértőre épített kontrollt is beépít kommunikációiba</w:t>
      </w:r>
      <w:r>
        <w:rPr>
          <w:szCs w:val="24"/>
          <w:lang w:eastAsia="hu-HU"/>
        </w:rPr>
        <w:t>.</w:t>
      </w:r>
    </w:p>
    <w:p w14:paraId="51FCDC2E" w14:textId="122BC15C" w:rsidR="00206DC9" w:rsidRDefault="008774E7" w:rsidP="008E3A60">
      <w:pPr>
        <w:tabs>
          <w:tab w:val="center" w:pos="4703"/>
        </w:tabs>
        <w:spacing w:after="120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A GVH Versenytanácsának értékelése szerint a vállalások </w:t>
      </w:r>
      <w:r w:rsidR="00466379">
        <w:rPr>
          <w:szCs w:val="24"/>
          <w:lang w:eastAsia="hu-HU"/>
        </w:rPr>
        <w:t xml:space="preserve">alkalmasak lehetnek </w:t>
      </w:r>
      <w:r>
        <w:rPr>
          <w:szCs w:val="24"/>
          <w:lang w:eastAsia="hu-HU"/>
        </w:rPr>
        <w:t>kiküszöböl</w:t>
      </w:r>
      <w:r w:rsidR="00466379">
        <w:rPr>
          <w:szCs w:val="24"/>
          <w:lang w:eastAsia="hu-HU"/>
        </w:rPr>
        <w:t>n</w:t>
      </w:r>
      <w:r>
        <w:rPr>
          <w:szCs w:val="24"/>
          <w:lang w:eastAsia="hu-HU"/>
        </w:rPr>
        <w:t>i az esetleges jogsértéseket és biztosít</w:t>
      </w:r>
      <w:r w:rsidR="00466379">
        <w:rPr>
          <w:szCs w:val="24"/>
          <w:lang w:eastAsia="hu-HU"/>
        </w:rPr>
        <w:t>hat</w:t>
      </w:r>
      <w:r>
        <w:rPr>
          <w:szCs w:val="24"/>
          <w:lang w:eastAsia="hu-HU"/>
        </w:rPr>
        <w:t xml:space="preserve">ják a jövőbeli megfelelést, ezen felül pedig – a 2,5%-os és a napi gyakorisági szabályoknak köszönhetően – élénkítik a versenyt, ezen keresztül pedig </w:t>
      </w:r>
      <w:proofErr w:type="spellStart"/>
      <w:r>
        <w:rPr>
          <w:szCs w:val="24"/>
          <w:lang w:eastAsia="hu-HU"/>
        </w:rPr>
        <w:t>árcsökkentő</w:t>
      </w:r>
      <w:proofErr w:type="spellEnd"/>
      <w:r>
        <w:rPr>
          <w:szCs w:val="24"/>
          <w:lang w:eastAsia="hu-HU"/>
        </w:rPr>
        <w:t xml:space="preserve"> hatással bírhatnak</w:t>
      </w:r>
      <w:r w:rsidR="00206DC9">
        <w:rPr>
          <w:szCs w:val="24"/>
          <w:lang w:eastAsia="hu-HU"/>
        </w:rPr>
        <w:t>, ami kifejezetten előnyös a fogyasztóknak.</w:t>
      </w:r>
    </w:p>
    <w:p w14:paraId="55418140" w14:textId="034D9294" w:rsidR="008E3A60" w:rsidRDefault="008774E7" w:rsidP="008E3A60">
      <w:pPr>
        <w:tabs>
          <w:tab w:val="center" w:pos="4703"/>
        </w:tabs>
        <w:spacing w:after="120"/>
        <w:jc w:val="both"/>
        <w:rPr>
          <w:szCs w:val="24"/>
          <w:lang w:eastAsia="hu-HU"/>
        </w:rPr>
      </w:pPr>
      <w:r>
        <w:rPr>
          <w:szCs w:val="24"/>
          <w:lang w:eastAsia="hu-HU"/>
        </w:rPr>
        <w:lastRenderedPageBreak/>
        <w:t xml:space="preserve">Ezekre tekintettel a Versenytanács – jogsértés vagy annak hiányának megállapítása nélkül – lezárta az eljárást, a vállalások </w:t>
      </w:r>
      <w:r w:rsidR="00263979">
        <w:rPr>
          <w:szCs w:val="24"/>
          <w:lang w:eastAsia="hu-HU"/>
        </w:rPr>
        <w:t xml:space="preserve">végrehajtását pedig kötelezően előírta a </w:t>
      </w:r>
      <w:proofErr w:type="spellStart"/>
      <w:r w:rsidR="00263979">
        <w:rPr>
          <w:szCs w:val="24"/>
          <w:lang w:eastAsia="hu-HU"/>
        </w:rPr>
        <w:t>Lidl</w:t>
      </w:r>
      <w:proofErr w:type="spellEnd"/>
      <w:r w:rsidR="00263979">
        <w:rPr>
          <w:szCs w:val="24"/>
          <w:lang w:eastAsia="hu-HU"/>
        </w:rPr>
        <w:t xml:space="preserve"> számára. A vállalások az Árfigyelő rendszer népszerűsítésén keresztül annak ármérséklő hatásait is felerősíthetik, mely tovább növeli az eljárás eredményeként megjelenő fogyasztói és társadalmi hasznot.</w:t>
      </w:r>
    </w:p>
    <w:p w14:paraId="068221D3" w14:textId="1F923EA5" w:rsidR="00263979" w:rsidRPr="008E3A60" w:rsidRDefault="00263979" w:rsidP="008E3A60">
      <w:pPr>
        <w:tabs>
          <w:tab w:val="center" w:pos="4703"/>
        </w:tabs>
        <w:spacing w:after="12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Mint ismeretes a GVH</w:t>
      </w:r>
      <w:r w:rsidR="001B1C73">
        <w:rPr>
          <w:szCs w:val="24"/>
          <w:lang w:eastAsia="hu-HU"/>
        </w:rPr>
        <w:t xml:space="preserve"> – a Kormánnyal való együttműködésben – </w:t>
      </w:r>
      <w:r>
        <w:rPr>
          <w:szCs w:val="24"/>
          <w:lang w:eastAsia="hu-HU"/>
        </w:rPr>
        <w:t xml:space="preserve">2023. július 1-jén indította el az </w:t>
      </w:r>
      <w:hyperlink r:id="rId9" w:history="1">
        <w:r w:rsidRPr="00442464">
          <w:rPr>
            <w:rStyle w:val="Hiperhivatkozs"/>
            <w:szCs w:val="24"/>
            <w:lang w:eastAsia="hu-HU"/>
          </w:rPr>
          <w:t>online Árfigyelő rendszert</w:t>
        </w:r>
      </w:hyperlink>
      <w:r>
        <w:rPr>
          <w:szCs w:val="24"/>
          <w:lang w:eastAsia="hu-HU"/>
        </w:rPr>
        <w:t xml:space="preserve">, eredetileg 62 megfigyelt termékkategóriával. A rendszer folyamatos fejlesztés és bővítés alatt áll, amelynek eredményeként már </w:t>
      </w:r>
      <w:r w:rsidR="00035996">
        <w:rPr>
          <w:szCs w:val="24"/>
          <w:lang w:eastAsia="hu-HU"/>
        </w:rPr>
        <w:t xml:space="preserve">140 termékkategória több mint 5000 élelmiszer és háztartási termékének napi szinten változó árait lehet nyomon követni </w:t>
      </w:r>
      <w:r w:rsidR="00206DC9">
        <w:rPr>
          <w:szCs w:val="24"/>
          <w:lang w:eastAsia="hu-HU"/>
        </w:rPr>
        <w:t>hat</w:t>
      </w:r>
      <w:r w:rsidR="00035996">
        <w:rPr>
          <w:szCs w:val="24"/>
          <w:lang w:eastAsia="hu-HU"/>
        </w:rPr>
        <w:t xml:space="preserve"> országos kiskereskedelmi lánc és </w:t>
      </w:r>
      <w:r w:rsidR="00206DC9">
        <w:rPr>
          <w:szCs w:val="24"/>
          <w:lang w:eastAsia="hu-HU"/>
        </w:rPr>
        <w:t>három</w:t>
      </w:r>
      <w:r w:rsidR="00035996">
        <w:rPr>
          <w:szCs w:val="24"/>
          <w:lang w:eastAsia="hu-HU"/>
        </w:rPr>
        <w:t xml:space="preserve"> országos drogéria lánc összesen 1799 üzletében.</w:t>
      </w:r>
      <w:r w:rsidR="00442464">
        <w:rPr>
          <w:szCs w:val="24"/>
          <w:lang w:eastAsia="hu-HU"/>
        </w:rPr>
        <w:t xml:space="preserve"> A GVH </w:t>
      </w:r>
      <w:hyperlink r:id="rId10" w:history="1">
        <w:r w:rsidR="00442464" w:rsidRPr="00442464">
          <w:rPr>
            <w:rStyle w:val="Hiperhivatkozs"/>
            <w:szCs w:val="24"/>
            <w:lang w:eastAsia="hu-HU"/>
          </w:rPr>
          <w:t>korábban megállapította</w:t>
        </w:r>
      </w:hyperlink>
      <w:r w:rsidR="00442464">
        <w:rPr>
          <w:szCs w:val="24"/>
          <w:lang w:eastAsia="hu-HU"/>
        </w:rPr>
        <w:t xml:space="preserve">, hogy az Árfigyelő hatásaként megközelítőleg 10%-ponttal csökkent a rendszerben lévő kereskedők bruttó árrése a tejtermékeken. A Makronóm Intézet számításai szerint a rendszer a </w:t>
      </w:r>
      <w:hyperlink r:id="rId11" w:history="1">
        <w:r w:rsidR="00442464" w:rsidRPr="00442464">
          <w:rPr>
            <w:rStyle w:val="Hiperhivatkozs"/>
            <w:szCs w:val="24"/>
            <w:lang w:eastAsia="hu-HU"/>
          </w:rPr>
          <w:t>2023/</w:t>
        </w:r>
        <w:r w:rsidR="00206DC9">
          <w:rPr>
            <w:rStyle w:val="Hiperhivatkozs"/>
            <w:szCs w:val="24"/>
            <w:lang w:eastAsia="hu-HU"/>
          </w:rPr>
          <w:t>2</w:t>
        </w:r>
        <w:r w:rsidR="00442464" w:rsidRPr="00442464">
          <w:rPr>
            <w:rStyle w:val="Hiperhivatkozs"/>
            <w:szCs w:val="24"/>
            <w:lang w:eastAsia="hu-HU"/>
          </w:rPr>
          <w:t>4-es téli hónapokban közel 20 milliárd forintot spórolt a magyar háztartásoknak</w:t>
        </w:r>
      </w:hyperlink>
      <w:r w:rsidR="00442464">
        <w:rPr>
          <w:szCs w:val="24"/>
          <w:lang w:eastAsia="hu-HU"/>
        </w:rPr>
        <w:t xml:space="preserve"> </w:t>
      </w:r>
      <w:proofErr w:type="spellStart"/>
      <w:r w:rsidR="00442464">
        <w:rPr>
          <w:szCs w:val="24"/>
          <w:lang w:eastAsia="hu-HU"/>
        </w:rPr>
        <w:t>árcsökkentő</w:t>
      </w:r>
      <w:proofErr w:type="spellEnd"/>
      <w:r w:rsidR="00442464">
        <w:rPr>
          <w:szCs w:val="24"/>
          <w:lang w:eastAsia="hu-HU"/>
        </w:rPr>
        <w:t xml:space="preserve"> hatásain keresztül.</w:t>
      </w:r>
    </w:p>
    <w:p w14:paraId="3D767FEC" w14:textId="7B0BD01D" w:rsidR="008B726B" w:rsidRPr="008B726B" w:rsidRDefault="00705846" w:rsidP="00A1598F">
      <w:pPr>
        <w:jc w:val="both"/>
        <w:rPr>
          <w:b/>
          <w:bCs/>
        </w:rPr>
      </w:pPr>
      <w:r>
        <w:t>Az ügy hi</w:t>
      </w:r>
      <w:r w:rsidR="008B726B">
        <w:t>v</w:t>
      </w:r>
      <w:r>
        <w:t xml:space="preserve">atali nyilvántartási száma: </w:t>
      </w:r>
      <w:r>
        <w:rPr>
          <w:b/>
          <w:bCs/>
        </w:rPr>
        <w:t>VJ/</w:t>
      </w:r>
      <w:r w:rsidR="00263979">
        <w:rPr>
          <w:b/>
          <w:bCs/>
        </w:rPr>
        <w:t>28</w:t>
      </w:r>
      <w:r>
        <w:rPr>
          <w:b/>
          <w:bCs/>
        </w:rPr>
        <w:t>/</w:t>
      </w:r>
      <w:r w:rsidR="00263979">
        <w:rPr>
          <w:b/>
          <w:bCs/>
        </w:rPr>
        <w:t>2024</w:t>
      </w:r>
      <w:r>
        <w:rPr>
          <w:b/>
          <w:bCs/>
        </w:rPr>
        <w:t>.</w:t>
      </w:r>
    </w:p>
    <w:p w14:paraId="2DBD42D7" w14:textId="51241668" w:rsidR="00A1598F" w:rsidRPr="00A1598F" w:rsidRDefault="00A1598F" w:rsidP="00A1598F">
      <w:pPr>
        <w:jc w:val="both"/>
      </w:pPr>
      <w:r w:rsidRPr="00A1598F">
        <w:rPr>
          <w:b/>
          <w:bCs/>
        </w:rPr>
        <w:t>GVH Kommunikáció</w:t>
      </w:r>
    </w:p>
    <w:p w14:paraId="50B9F83D" w14:textId="77777777" w:rsidR="00A1598F" w:rsidRPr="00A1598F" w:rsidRDefault="00A1598F" w:rsidP="00A1598F">
      <w:pPr>
        <w:spacing w:after="0"/>
        <w:jc w:val="both"/>
      </w:pPr>
      <w:r w:rsidRPr="00A1598F">
        <w:t>További információ:</w:t>
      </w:r>
    </w:p>
    <w:p w14:paraId="0975169A" w14:textId="77777777" w:rsidR="00A1598F" w:rsidRPr="00A1598F" w:rsidRDefault="00A1598F" w:rsidP="00A1598F">
      <w:pPr>
        <w:spacing w:after="0"/>
        <w:jc w:val="both"/>
      </w:pPr>
      <w:r w:rsidRPr="00A1598F">
        <w:t>Horváth Bálint, kommunikációs vezető +36 20 238 6939</w:t>
      </w:r>
    </w:p>
    <w:p w14:paraId="66F81EC0" w14:textId="7EA561BE" w:rsidR="00A1598F" w:rsidRPr="00A1598F" w:rsidRDefault="00A1598F" w:rsidP="00535968">
      <w:pPr>
        <w:jc w:val="both"/>
      </w:pPr>
      <w:r w:rsidRPr="00A1598F">
        <w:t>Gondolovics Katalin, sajtószóvivő +36 30 603 1170</w:t>
      </w:r>
    </w:p>
    <w:sectPr w:rsidR="00A1598F" w:rsidRPr="00A1598F" w:rsidSect="00206DC9">
      <w:headerReference w:type="default" r:id="rId12"/>
      <w:footerReference w:type="default" r:id="rId13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6BB17" w14:textId="77777777" w:rsidR="00E1217B" w:rsidRDefault="00E1217B" w:rsidP="00BA5808">
      <w:pPr>
        <w:spacing w:after="0" w:line="240" w:lineRule="auto"/>
      </w:pPr>
      <w:r>
        <w:separator/>
      </w:r>
    </w:p>
  </w:endnote>
  <w:endnote w:type="continuationSeparator" w:id="0">
    <w:p w14:paraId="177CD491" w14:textId="77777777" w:rsidR="00E1217B" w:rsidRDefault="00E1217B" w:rsidP="00BA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4CF51" w14:textId="797915D7" w:rsidR="00BA5808" w:rsidRDefault="00BA5808" w:rsidP="00BA5808">
    <w:pPr>
      <w:tabs>
        <w:tab w:val="left" w:pos="3226"/>
      </w:tabs>
      <w:jc w:val="center"/>
    </w:pPr>
    <w:r w:rsidRPr="00337335">
      <w:rPr>
        <w:rFonts w:ascii="Arial" w:eastAsia="Arial" w:hAnsi="Arial" w:cs="Arial"/>
        <w:sz w:val="18"/>
        <w:szCs w:val="18"/>
      </w:rPr>
      <w:t xml:space="preserve">1026 Budapest, Riadó u. </w:t>
    </w:r>
    <w:r w:rsidR="00CA08C5">
      <w:rPr>
        <w:rFonts w:ascii="Arial" w:eastAsia="Arial" w:hAnsi="Arial" w:cs="Arial"/>
        <w:sz w:val="18"/>
        <w:szCs w:val="18"/>
      </w:rPr>
      <w:t>5</w:t>
    </w:r>
    <w:r w:rsidRPr="00337335">
      <w:rPr>
        <w:rFonts w:ascii="Arial" w:eastAsia="Arial" w:hAnsi="Arial" w:cs="Arial"/>
        <w:sz w:val="18"/>
        <w:szCs w:val="18"/>
      </w:rPr>
      <w:t>-</w:t>
    </w:r>
    <w:r w:rsidR="00CA08C5">
      <w:rPr>
        <w:rFonts w:ascii="Arial" w:eastAsia="Arial" w:hAnsi="Arial" w:cs="Arial"/>
        <w:sz w:val="18"/>
        <w:szCs w:val="18"/>
      </w:rPr>
      <w:t>11</w:t>
    </w:r>
    <w:r w:rsidRPr="00337335">
      <w:rPr>
        <w:rFonts w:ascii="Arial" w:eastAsia="Arial" w:hAnsi="Arial" w:cs="Arial"/>
        <w:sz w:val="18"/>
        <w:szCs w:val="18"/>
      </w:rPr>
      <w:t>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>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371E0" w14:textId="77777777" w:rsidR="00E1217B" w:rsidRDefault="00E1217B" w:rsidP="00BA5808">
      <w:pPr>
        <w:spacing w:after="0" w:line="240" w:lineRule="auto"/>
      </w:pPr>
      <w:r>
        <w:separator/>
      </w:r>
    </w:p>
  </w:footnote>
  <w:footnote w:type="continuationSeparator" w:id="0">
    <w:p w14:paraId="199A5CFE" w14:textId="77777777" w:rsidR="00E1217B" w:rsidRDefault="00E1217B" w:rsidP="00BA5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D2CFE" w14:textId="69D0C866" w:rsidR="00BA5808" w:rsidRDefault="00BA5808" w:rsidP="00BA5808">
    <w:pPr>
      <w:pStyle w:val="lfej"/>
      <w:spacing w:after="120"/>
    </w:pPr>
    <w:r>
      <w:rPr>
        <w:rFonts w:ascii="Calibri" w:eastAsia="Calibri" w:hAnsi="Calibri" w:cs="Calibri"/>
        <w:noProof/>
        <w:color w:val="000000"/>
        <w:sz w:val="22"/>
      </w:rPr>
      <w:drawing>
        <wp:inline distT="0" distB="0" distL="0" distR="0" wp14:anchorId="09A4D038" wp14:editId="12D49BAF">
          <wp:extent cx="1691640" cy="586740"/>
          <wp:effectExtent l="0" t="0" r="0" b="0"/>
          <wp:docPr id="1655895225" name="image1.png" descr="A képen szöveg, embléma, szimbólum, Betűtípus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40802" name="image1.png" descr="A képen szöveg, embléma, szimbólum, Betűtípus látható&#10;&#10;Automatikusan generált leírá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EE90DD" w14:textId="77777777" w:rsidR="00BA5808" w:rsidRDefault="00BA58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2226B9"/>
    <w:multiLevelType w:val="hybridMultilevel"/>
    <w:tmpl w:val="698203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301A1"/>
    <w:multiLevelType w:val="hybridMultilevel"/>
    <w:tmpl w:val="719ABC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648756">
    <w:abstractNumId w:val="1"/>
  </w:num>
  <w:num w:numId="2" w16cid:durableId="50104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B4"/>
    <w:rsid w:val="00000300"/>
    <w:rsid w:val="000108A9"/>
    <w:rsid w:val="00035996"/>
    <w:rsid w:val="000761EC"/>
    <w:rsid w:val="00097D5D"/>
    <w:rsid w:val="000B04B4"/>
    <w:rsid w:val="000B3721"/>
    <w:rsid w:val="000C4875"/>
    <w:rsid w:val="001A1069"/>
    <w:rsid w:val="001A7545"/>
    <w:rsid w:val="001B1C73"/>
    <w:rsid w:val="001B3317"/>
    <w:rsid w:val="001C5A95"/>
    <w:rsid w:val="001D0F37"/>
    <w:rsid w:val="001E309D"/>
    <w:rsid w:val="001F42DD"/>
    <w:rsid w:val="00206DC9"/>
    <w:rsid w:val="00263979"/>
    <w:rsid w:val="002A7972"/>
    <w:rsid w:val="002C206C"/>
    <w:rsid w:val="00314330"/>
    <w:rsid w:val="00377E22"/>
    <w:rsid w:val="00382D2D"/>
    <w:rsid w:val="00404F90"/>
    <w:rsid w:val="00407DE6"/>
    <w:rsid w:val="00442464"/>
    <w:rsid w:val="00466379"/>
    <w:rsid w:val="0048744B"/>
    <w:rsid w:val="004A14EA"/>
    <w:rsid w:val="00535968"/>
    <w:rsid w:val="00535A7C"/>
    <w:rsid w:val="005365FE"/>
    <w:rsid w:val="006365E1"/>
    <w:rsid w:val="006658A9"/>
    <w:rsid w:val="006A4AC3"/>
    <w:rsid w:val="0070055A"/>
    <w:rsid w:val="00705846"/>
    <w:rsid w:val="007B1561"/>
    <w:rsid w:val="007E0770"/>
    <w:rsid w:val="00801237"/>
    <w:rsid w:val="00843C34"/>
    <w:rsid w:val="00851736"/>
    <w:rsid w:val="008774E7"/>
    <w:rsid w:val="008931BA"/>
    <w:rsid w:val="008979CA"/>
    <w:rsid w:val="008B726B"/>
    <w:rsid w:val="008E3A60"/>
    <w:rsid w:val="00981D72"/>
    <w:rsid w:val="009D3114"/>
    <w:rsid w:val="009E0224"/>
    <w:rsid w:val="00A1598F"/>
    <w:rsid w:val="00A17007"/>
    <w:rsid w:val="00A55A64"/>
    <w:rsid w:val="00A7335A"/>
    <w:rsid w:val="00A829F9"/>
    <w:rsid w:val="00AA0A9D"/>
    <w:rsid w:val="00AA6586"/>
    <w:rsid w:val="00AB269D"/>
    <w:rsid w:val="00B63AE0"/>
    <w:rsid w:val="00B87E15"/>
    <w:rsid w:val="00BA5808"/>
    <w:rsid w:val="00BC2C8C"/>
    <w:rsid w:val="00BF6B64"/>
    <w:rsid w:val="00C04961"/>
    <w:rsid w:val="00C91E04"/>
    <w:rsid w:val="00CA08C5"/>
    <w:rsid w:val="00CC0A58"/>
    <w:rsid w:val="00CC67DB"/>
    <w:rsid w:val="00D01ABF"/>
    <w:rsid w:val="00D72A63"/>
    <w:rsid w:val="00D75722"/>
    <w:rsid w:val="00DA3F66"/>
    <w:rsid w:val="00E1217B"/>
    <w:rsid w:val="00E329FA"/>
    <w:rsid w:val="00E8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BC504"/>
  <w15:chartTrackingRefBased/>
  <w15:docId w15:val="{5AF5A7E7-6B08-4200-85A9-9039D478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B0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0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0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0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0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0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0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0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0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0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0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0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04B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04B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04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04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04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04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0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B0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0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0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0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B04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04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B04B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0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04B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04B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5808"/>
  </w:style>
  <w:style w:type="paragraph" w:styleId="llb">
    <w:name w:val="footer"/>
    <w:basedOn w:val="Norml"/>
    <w:link w:val="llb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5808"/>
  </w:style>
  <w:style w:type="character" w:styleId="Hiperhivatkozs">
    <w:name w:val="Hyperlink"/>
    <w:basedOn w:val="Bekezdsalapbettpusa"/>
    <w:uiPriority w:val="99"/>
    <w:unhideWhenUsed/>
    <w:rsid w:val="00407DE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07DE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07DE6"/>
    <w:rPr>
      <w:color w:val="96607D" w:themeColor="followedHyperlink"/>
      <w:u w:val="single"/>
    </w:rPr>
  </w:style>
  <w:style w:type="paragraph" w:styleId="Vltozat">
    <w:name w:val="Revision"/>
    <w:hidden/>
    <w:uiPriority w:val="99"/>
    <w:semiHidden/>
    <w:rsid w:val="00E870E4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A7335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7335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7335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7335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7335A"/>
    <w:rPr>
      <w:b/>
      <w:bCs/>
      <w:sz w:val="20"/>
      <w:szCs w:val="20"/>
    </w:rPr>
  </w:style>
  <w:style w:type="character" w:customStyle="1" w:styleId="cf01">
    <w:name w:val="cf01"/>
    <w:basedOn w:val="Bekezdsalapbettpusa"/>
    <w:rsid w:val="00CC0A58"/>
    <w:rPr>
      <w:rFonts w:ascii="Segoe UI" w:hAnsi="Segoe UI" w:cs="Segoe UI" w:hint="default"/>
      <w:sz w:val="18"/>
      <w:szCs w:val="18"/>
    </w:rPr>
  </w:style>
  <w:style w:type="character" w:styleId="Kiemels">
    <w:name w:val="Emphasis"/>
    <w:basedOn w:val="Bekezdsalapbettpusa"/>
    <w:uiPriority w:val="20"/>
    <w:qFormat/>
    <w:rsid w:val="00404F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a-lidl-ujra-piacelsosegi-szlogent-hasznalt-most-az-alacsony-arak-bajnokanak-hirdette-magat--a-gvh-vizsgalatot-inditot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sajtoszoba/sajtokozlemenyek/2024-es-sajtokozlemenyek/harom-honap-alatt-kozel-20-milliard-forintot-sporoltak-a-magyar-csaladok-az-online-arfigyelonek-koszonheto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vh.hu/sajtoszoba/sajtokozlemenyek/2025-os-sajtokozlemenyek/ezek-a-tenyezok-befolyasoltak-az-arakat-a-tej--es-a-tojaspiac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figyelo.gvh.h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1D94C-CF08-48E7-9461-0FF3566C4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687</Words>
  <Characters>4748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</dc:creator>
  <cp:keywords/>
  <dc:description/>
  <cp:lastModifiedBy>Ferencz Csongor</cp:lastModifiedBy>
  <cp:revision>3</cp:revision>
  <dcterms:created xsi:type="dcterms:W3CDTF">2025-11-13T07:43:00Z</dcterms:created>
  <dcterms:modified xsi:type="dcterms:W3CDTF">2025-11-13T07:56:00Z</dcterms:modified>
</cp:coreProperties>
</file>