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1934B" w14:textId="60A19CE9" w:rsidR="00AE0A11" w:rsidRPr="006208F0" w:rsidRDefault="00B2516D" w:rsidP="008D5827">
      <w:pPr>
        <w:spacing w:after="80" w:line="252" w:lineRule="auto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Rigó Csaba Balázs: </w:t>
      </w:r>
      <w:r w:rsidR="008D5827">
        <w:rPr>
          <w:b/>
          <w:bCs/>
          <w:i/>
          <w:iCs/>
          <w:sz w:val="28"/>
          <w:szCs w:val="28"/>
        </w:rPr>
        <w:t>„</w:t>
      </w:r>
      <w:r w:rsidR="00951B0B">
        <w:rPr>
          <w:b/>
          <w:bCs/>
          <w:i/>
          <w:iCs/>
          <w:sz w:val="28"/>
          <w:szCs w:val="28"/>
        </w:rPr>
        <w:t>Érvényesül a piaci verseny Magyarországon</w:t>
      </w:r>
      <w:r w:rsidR="008D5827">
        <w:rPr>
          <w:b/>
          <w:bCs/>
          <w:i/>
          <w:iCs/>
          <w:sz w:val="28"/>
          <w:szCs w:val="28"/>
        </w:rPr>
        <w:t>”</w:t>
      </w:r>
    </w:p>
    <w:p w14:paraId="380E911D" w14:textId="33595376" w:rsidR="005204C5" w:rsidRPr="00951B0B" w:rsidRDefault="00BA5808" w:rsidP="008D5827">
      <w:pPr>
        <w:spacing w:after="80" w:line="252" w:lineRule="auto"/>
        <w:jc w:val="both"/>
        <w:rPr>
          <w:b/>
          <w:bCs/>
          <w:szCs w:val="24"/>
        </w:rPr>
      </w:pPr>
      <w:r w:rsidRPr="00664937">
        <w:rPr>
          <w:b/>
          <w:bCs/>
          <w:szCs w:val="24"/>
        </w:rPr>
        <w:t>Budapest, 2025.</w:t>
      </w:r>
      <w:r w:rsidR="005204C5">
        <w:rPr>
          <w:b/>
          <w:bCs/>
          <w:szCs w:val="24"/>
        </w:rPr>
        <w:t xml:space="preserve"> november 10</w:t>
      </w:r>
      <w:r w:rsidR="005B1455" w:rsidRPr="00664937">
        <w:rPr>
          <w:b/>
          <w:bCs/>
          <w:szCs w:val="24"/>
        </w:rPr>
        <w:t>.</w:t>
      </w:r>
      <w:r w:rsidRPr="00664937">
        <w:rPr>
          <w:b/>
          <w:bCs/>
          <w:szCs w:val="24"/>
        </w:rPr>
        <w:t xml:space="preserve"> </w:t>
      </w:r>
      <w:r w:rsidR="00321A00" w:rsidRPr="00664937">
        <w:rPr>
          <w:b/>
          <w:bCs/>
          <w:szCs w:val="24"/>
        </w:rPr>
        <w:t xml:space="preserve">– </w:t>
      </w:r>
      <w:r w:rsidR="005204C5" w:rsidRPr="00951B0B">
        <w:rPr>
          <w:b/>
          <w:bCs/>
          <w:i/>
          <w:iCs/>
          <w:szCs w:val="24"/>
        </w:rPr>
        <w:t>„</w:t>
      </w:r>
      <w:r w:rsidR="00951B0B" w:rsidRPr="00951B0B">
        <w:rPr>
          <w:b/>
          <w:bCs/>
          <w:i/>
          <w:iCs/>
          <w:szCs w:val="24"/>
        </w:rPr>
        <w:t>A piaci verseny az egyes gazdasági ágazatok esetében a nyugat-európai gazdaságok hasonló adataihoz képest is érvényesül Magyarországon”</w:t>
      </w:r>
      <w:r w:rsidR="00951B0B">
        <w:rPr>
          <w:b/>
          <w:bCs/>
          <w:szCs w:val="24"/>
        </w:rPr>
        <w:t xml:space="preserve"> – hangsúlyozta Rigó Csaba Balázs a </w:t>
      </w:r>
      <w:r w:rsidR="00951B0B" w:rsidRPr="005204C5">
        <w:rPr>
          <w:b/>
          <w:bCs/>
          <w:szCs w:val="24"/>
        </w:rPr>
        <w:t>Magyar Pénzügyi-Gazdasági Ellenőrök Egyesülete</w:t>
      </w:r>
      <w:r w:rsidR="00951B0B">
        <w:rPr>
          <w:b/>
          <w:bCs/>
          <w:szCs w:val="24"/>
        </w:rPr>
        <w:t xml:space="preserve"> (MPGE) országos szakmai konferenciáján, Siófokon. A Gazdasági Versenyhivatal (GVH) elnöke rámutatott: a közintézményeknek törekedniük kell arra, hogy </w:t>
      </w:r>
      <w:r w:rsidR="005204C5" w:rsidRPr="00951B0B">
        <w:rPr>
          <w:b/>
          <w:bCs/>
          <w:szCs w:val="24"/>
        </w:rPr>
        <w:t>számszerűen kimutass</w:t>
      </w:r>
      <w:r w:rsidR="00951B0B">
        <w:rPr>
          <w:b/>
          <w:bCs/>
          <w:szCs w:val="24"/>
        </w:rPr>
        <w:t>ák a</w:t>
      </w:r>
      <w:r w:rsidR="005204C5" w:rsidRPr="00951B0B">
        <w:rPr>
          <w:b/>
          <w:bCs/>
          <w:szCs w:val="24"/>
        </w:rPr>
        <w:t xml:space="preserve"> munkáj</w:t>
      </w:r>
      <w:r w:rsidR="00951B0B">
        <w:rPr>
          <w:b/>
          <w:bCs/>
          <w:szCs w:val="24"/>
        </w:rPr>
        <w:t>uk</w:t>
      </w:r>
      <w:r w:rsidR="005204C5" w:rsidRPr="00951B0B">
        <w:rPr>
          <w:b/>
          <w:bCs/>
          <w:szCs w:val="24"/>
        </w:rPr>
        <w:t xml:space="preserve"> társadalmi hasznosulását, hozzáadott értékét</w:t>
      </w:r>
      <w:r w:rsidR="00951B0B">
        <w:rPr>
          <w:b/>
          <w:bCs/>
          <w:szCs w:val="24"/>
        </w:rPr>
        <w:t>.</w:t>
      </w:r>
      <w:r w:rsidR="005204C5" w:rsidRPr="00951B0B">
        <w:rPr>
          <w:b/>
          <w:bCs/>
          <w:szCs w:val="24"/>
        </w:rPr>
        <w:t xml:space="preserve"> </w:t>
      </w:r>
      <w:r w:rsidR="00951B0B">
        <w:rPr>
          <w:b/>
          <w:bCs/>
          <w:szCs w:val="24"/>
        </w:rPr>
        <w:t xml:space="preserve">Mint mondta: </w:t>
      </w:r>
      <w:r w:rsidR="005204C5" w:rsidRPr="00951B0B">
        <w:rPr>
          <w:b/>
          <w:bCs/>
          <w:szCs w:val="24"/>
        </w:rPr>
        <w:t>A GVH-ra fordított adóforintok többszörösen megtérülnek a nemzetgazdaság és a fogyasztók számára.</w:t>
      </w:r>
    </w:p>
    <w:p w14:paraId="726B4A39" w14:textId="4FA56578" w:rsidR="005204C5" w:rsidRDefault="00BC755F" w:rsidP="008D5827">
      <w:pPr>
        <w:spacing w:after="80" w:line="252" w:lineRule="auto"/>
        <w:jc w:val="both"/>
      </w:pPr>
      <w:hyperlink r:id="rId8" w:history="1">
        <w:r w:rsidR="005204C5" w:rsidRPr="005204C5">
          <w:rPr>
            <w:color w:val="0000FF"/>
            <w:u w:val="single"/>
          </w:rPr>
          <w:t>A Gazdasági Versenyhivatal 2025 májusában csatlakozott a Magyar Pénzügyi</w:t>
        </w:r>
        <w:r w:rsidR="0078164E">
          <w:rPr>
            <w:color w:val="0000FF"/>
            <w:u w:val="single"/>
          </w:rPr>
          <w:t>-</w:t>
        </w:r>
        <w:r w:rsidR="005204C5" w:rsidRPr="005204C5">
          <w:rPr>
            <w:color w:val="0000FF"/>
            <w:u w:val="single"/>
          </w:rPr>
          <w:t>Gazdasági Ellenőrök Egyesületéhez</w:t>
        </w:r>
      </w:hyperlink>
      <w:r w:rsidR="00CD5016">
        <w:t xml:space="preserve">, </w:t>
      </w:r>
      <w:r w:rsidR="005204C5" w:rsidRPr="005204C5">
        <w:t>Rigó Csaba Balázs</w:t>
      </w:r>
      <w:r w:rsidR="005204C5">
        <w:t>t</w:t>
      </w:r>
      <w:r w:rsidR="005204C5" w:rsidRPr="005204C5">
        <w:t xml:space="preserve"> pedig a szakmai szervezet elnökhelyettesévé választották. A MPGE-n belül folyamatos a tudásmegosztás</w:t>
      </w:r>
      <w:r w:rsidR="005204C5">
        <w:t>, a hagyományos éves szakmai konferenciát idén Siófokon rendezik meg november 10-11-én.</w:t>
      </w:r>
    </w:p>
    <w:p w14:paraId="4FDCC238" w14:textId="4FEB4A2B" w:rsidR="005204C5" w:rsidRPr="00182B6C" w:rsidRDefault="00BC755F" w:rsidP="008D5827">
      <w:pPr>
        <w:spacing w:after="80" w:line="252" w:lineRule="auto"/>
        <w:jc w:val="both"/>
      </w:pPr>
      <w:hyperlink r:id="rId9" w:history="1">
        <w:r w:rsidR="005204C5" w:rsidRPr="002F5D21">
          <w:rPr>
            <w:rStyle w:val="Hiperhivatkozs"/>
          </w:rPr>
          <w:t>Az esemény első napján tartott előadásában</w:t>
        </w:r>
      </w:hyperlink>
      <w:r w:rsidR="005204C5">
        <w:t xml:space="preserve"> a GVH elnöke rámutatott, hogy a</w:t>
      </w:r>
      <w:r w:rsidR="005204C5" w:rsidRPr="005204C5">
        <w:t>z adatok fontossága felértékelődött az elmúlt időszakban</w:t>
      </w:r>
      <w:r w:rsidR="00CD5016">
        <w:t xml:space="preserve">. </w:t>
      </w:r>
      <w:r w:rsidR="00CD5016" w:rsidRPr="00CD5016">
        <w:rPr>
          <w:i/>
          <w:iCs/>
        </w:rPr>
        <w:t>„F</w:t>
      </w:r>
      <w:r w:rsidR="005204C5" w:rsidRPr="00CD5016">
        <w:rPr>
          <w:i/>
          <w:iCs/>
        </w:rPr>
        <w:t>ontos a hiteles és jó minőségű adatok biztosítása. Megfelelő döntéseket csak ilyenekre lehet építeni</w:t>
      </w:r>
      <w:r w:rsidR="00CD5016" w:rsidRPr="00CD5016">
        <w:rPr>
          <w:i/>
          <w:iCs/>
        </w:rPr>
        <w:t>”</w:t>
      </w:r>
      <w:r w:rsidR="005204C5">
        <w:t xml:space="preserve"> – húzta alá Rigó Csaba Balázs. Kifejtette, hogy a GVH törekszik rá, hogy átfogó és hiteles adatokat tudjon szolgáltatni a társadalom, a döntéshozók és az érdeklődők, kutatók számára: </w:t>
      </w:r>
      <w:r w:rsidR="005204C5" w:rsidRPr="00182B6C">
        <w:t>a magyar gazdaságról, a piaci verseny egyes aspektusairól, a saját működéséről</w:t>
      </w:r>
      <w:r w:rsidR="00CD5016" w:rsidRPr="00182B6C">
        <w:t>, illetve</w:t>
      </w:r>
      <w:r w:rsidR="005204C5" w:rsidRPr="00182B6C">
        <w:t xml:space="preserve"> a munkája társadalmi hasznosulásáról.</w:t>
      </w:r>
    </w:p>
    <w:p w14:paraId="72C755B0" w14:textId="0717509D" w:rsidR="005204C5" w:rsidRDefault="005204C5" w:rsidP="008D5827">
      <w:pPr>
        <w:spacing w:after="80" w:line="252" w:lineRule="auto"/>
        <w:jc w:val="both"/>
      </w:pPr>
      <w:r>
        <w:t xml:space="preserve">A GVH adatszolgáltatási törekvéseinek egyik fontos eleme </w:t>
      </w:r>
      <w:hyperlink r:id="rId10" w:history="1">
        <w:r w:rsidRPr="005204C5">
          <w:rPr>
            <w:rStyle w:val="Hiperhivatkozs"/>
          </w:rPr>
          <w:t>a Magyar Nemzeti Bankkal (MNB) közösen 2023-ban megújított Versenystatisztika adatbázis</w:t>
        </w:r>
      </w:hyperlink>
      <w:r>
        <w:t xml:space="preserve"> – mutatott rá Rigó Csaba Balázs. Mint mondta az adatbázis négy nagy témakörben (piacszerkezet, árazás, jövedelmezőség, termelékenység) összesen 79 mutatót </w:t>
      </w:r>
      <w:r w:rsidR="0078164E">
        <w:t>számszerűsít</w:t>
      </w:r>
      <w:r>
        <w:t xml:space="preserve"> a magyar gazdaság ágazatairól. </w:t>
      </w:r>
      <w:hyperlink r:id="rId11" w:history="1">
        <w:r w:rsidRPr="00CD5016">
          <w:rPr>
            <w:rStyle w:val="Hiperhivatkozs"/>
          </w:rPr>
          <w:t>A GVH és az MNB adatbázisa</w:t>
        </w:r>
      </w:hyperlink>
      <w:r>
        <w:t xml:space="preserve"> a NAV társaságiadó-bevallások adatai alapján került összeállításra, és 2003-ig visszamenőleg tartalmaz adatokat – ismertette a nemzeti versenyhatóság elnöke.</w:t>
      </w:r>
    </w:p>
    <w:p w14:paraId="76A74237" w14:textId="15ED7A44" w:rsidR="005204C5" w:rsidRDefault="00BC755F" w:rsidP="008D5827">
      <w:pPr>
        <w:spacing w:after="80" w:line="252" w:lineRule="auto"/>
        <w:jc w:val="both"/>
      </w:pPr>
      <w:hyperlink r:id="rId12" w:history="1">
        <w:r w:rsidR="00BA2EC2" w:rsidRPr="003A6552">
          <w:rPr>
            <w:rStyle w:val="Hiperhivatkozs"/>
          </w:rPr>
          <w:t>A GVH-MNB Versenystatisztika adatbázis</w:t>
        </w:r>
      </w:hyperlink>
      <w:r w:rsidR="00BA2EC2">
        <w:t xml:space="preserve"> alapján elmondható, hogy 2008</w:t>
      </w:r>
      <w:r w:rsidR="0078164E">
        <w:t xml:space="preserve"> és</w:t>
      </w:r>
      <w:r w:rsidR="00BA2EC2">
        <w:t xml:space="preserve"> a 2020-as évek elejére </w:t>
      </w:r>
      <w:r w:rsidR="0078164E">
        <w:t xml:space="preserve">között </w:t>
      </w:r>
      <w:r w:rsidR="00BA2EC2" w:rsidRPr="00BA2EC2">
        <w:t>valam</w:t>
      </w:r>
      <w:r w:rsidR="00BA2EC2">
        <w:t>elyest</w:t>
      </w:r>
      <w:r w:rsidR="00BA2EC2" w:rsidRPr="00BA2EC2">
        <w:t xml:space="preserve"> koncentráltabbá vált a magyar gazdaság, de hasonló folyamatok </w:t>
      </w:r>
      <w:r w:rsidR="00BA2EC2">
        <w:t>játszódtak l</w:t>
      </w:r>
      <w:r w:rsidR="00CD5016">
        <w:t>e</w:t>
      </w:r>
      <w:r w:rsidR="00BA2EC2" w:rsidRPr="00BA2EC2">
        <w:t xml:space="preserve"> a nagy európai gazdaságokban (Franciaország, Németország, Olaszország, Spanyolország, Egyesült Királyság) is</w:t>
      </w:r>
      <w:r w:rsidR="00BA2EC2">
        <w:t xml:space="preserve"> – mondta el a GVH elnöke.</w:t>
      </w:r>
      <w:r w:rsidR="003A6552">
        <w:t xml:space="preserve"> Mint fogalmazott: </w:t>
      </w:r>
      <w:r w:rsidR="003A6552" w:rsidRPr="003A6552">
        <w:rPr>
          <w:i/>
          <w:iCs/>
        </w:rPr>
        <w:t>„Nemzetközi összehasonlításban az látható, hogy a nagy európai gazdaságokhoz képest Magyarországon magasabb a piaci koncentráció, de kevésbé növekedett az elmúlt évtizedben, mint a nagy európai gazdaságokban.</w:t>
      </w:r>
      <w:r w:rsidR="003A6552">
        <w:rPr>
          <w:i/>
          <w:iCs/>
        </w:rPr>
        <w:t xml:space="preserve">” </w:t>
      </w:r>
      <w:r w:rsidR="00BA2EC2">
        <w:t xml:space="preserve">Összességében az látható, hogy a közepesen koncentrált ágazatok koncentrációja növekedett, míg a leginkább koncentrált ágazatokban kismértékű csökkenés is megfigyelhető Magyarországon. </w:t>
      </w:r>
      <w:r w:rsidR="00CD5016">
        <w:rPr>
          <w:i/>
          <w:iCs/>
        </w:rPr>
        <w:t>„</w:t>
      </w:r>
      <w:r w:rsidR="00BA2EC2" w:rsidRPr="003A6552">
        <w:rPr>
          <w:i/>
          <w:iCs/>
        </w:rPr>
        <w:t>Mindez azt mutatja, hogy a piaci verseny Magyarországon összességében érvényesül az egyes ágazatok esetében</w:t>
      </w:r>
      <w:r w:rsidR="00951B0B">
        <w:rPr>
          <w:i/>
          <w:iCs/>
        </w:rPr>
        <w:t>. Tehát a piaci verseny állítólagos hiánya miatt is megalapozatlanul támadják Hazánkat!</w:t>
      </w:r>
      <w:r w:rsidR="003A6552" w:rsidRPr="003A6552">
        <w:rPr>
          <w:i/>
          <w:iCs/>
        </w:rPr>
        <w:t>”</w:t>
      </w:r>
      <w:r w:rsidR="00BA2EC2">
        <w:t xml:space="preserve"> – húzta alá Rigó Csaba Balázs.</w:t>
      </w:r>
    </w:p>
    <w:p w14:paraId="27B31BBE" w14:textId="35262134" w:rsidR="00B320BF" w:rsidRDefault="00DC5C4B" w:rsidP="008D5827">
      <w:pPr>
        <w:spacing w:after="80" w:line="252" w:lineRule="auto"/>
        <w:jc w:val="both"/>
      </w:pPr>
      <w:r>
        <w:t>A GVH elnöke előadásában azt is bemutatta, hogy a</w:t>
      </w:r>
      <w:r w:rsidRPr="00DC5C4B">
        <w:t xml:space="preserve"> nemzeti versenyhatóság rendszeresen felméri tevékenységének társadalmi hasznát ún. </w:t>
      </w:r>
      <w:hyperlink r:id="rId13" w:history="1">
        <w:r w:rsidRPr="00B320BF">
          <w:rPr>
            <w:rStyle w:val="Hiperhivatkozs"/>
          </w:rPr>
          <w:t xml:space="preserve">előzetes hatáselemzést (ex-ante </w:t>
        </w:r>
        <w:proofErr w:type="spellStart"/>
        <w:r w:rsidRPr="00B320BF">
          <w:rPr>
            <w:rStyle w:val="Hiperhivatkozs"/>
          </w:rPr>
          <w:t>impact</w:t>
        </w:r>
        <w:proofErr w:type="spellEnd"/>
        <w:r w:rsidRPr="00B320BF">
          <w:rPr>
            <w:rStyle w:val="Hiperhivatkozs"/>
          </w:rPr>
          <w:t xml:space="preserve"> </w:t>
        </w:r>
        <w:proofErr w:type="spellStart"/>
        <w:r w:rsidRPr="00B320BF">
          <w:rPr>
            <w:rStyle w:val="Hiperhivatkozs"/>
          </w:rPr>
          <w:t>assessment</w:t>
        </w:r>
        <w:proofErr w:type="spellEnd"/>
        <w:r w:rsidRPr="00B320BF">
          <w:rPr>
            <w:rStyle w:val="Hiperhivatkozs"/>
          </w:rPr>
          <w:t>) alkalmazva</w:t>
        </w:r>
      </w:hyperlink>
      <w:r w:rsidRPr="00DC5C4B">
        <w:t>.</w:t>
      </w:r>
      <w:r w:rsidR="00B320BF">
        <w:t xml:space="preserve"> </w:t>
      </w:r>
      <w:r w:rsidR="00B320BF" w:rsidRPr="00B320BF">
        <w:t>A GVH versenyt védő tevékenysége révén a fogyasztóknál anyagi előny jelentkezik, mely legalább részben számszerűsíthető</w:t>
      </w:r>
      <w:r w:rsidR="00B320BF">
        <w:t xml:space="preserve"> – mondta el Rigó Csaba Balázs. Kifejtette, hogy a </w:t>
      </w:r>
      <w:r w:rsidR="00B320BF" w:rsidRPr="00B320BF">
        <w:t xml:space="preserve">2020 elejétől 2025 októberéig terjedő időszakra a GVH fúziós, erőfölényes, kartell és egyéb </w:t>
      </w:r>
      <w:proofErr w:type="spellStart"/>
      <w:r w:rsidR="00B320BF" w:rsidRPr="00B320BF">
        <w:t>antitröszt</w:t>
      </w:r>
      <w:proofErr w:type="spellEnd"/>
      <w:r w:rsidR="00B320BF" w:rsidRPr="00B320BF">
        <w:t xml:space="preserve"> eljárásaiból származó </w:t>
      </w:r>
      <w:r w:rsidR="0078164E">
        <w:t>becsült</w:t>
      </w:r>
      <w:r w:rsidR="00B320BF" w:rsidRPr="00B320BF">
        <w:t xml:space="preserve"> fogyasztói megtakarítás értéke 2,1-szerese az ugyane</w:t>
      </w:r>
      <w:r w:rsidR="0078164E">
        <w:t>rre</w:t>
      </w:r>
      <w:r w:rsidR="00B320BF" w:rsidRPr="00B320BF">
        <w:t xml:space="preserve"> az időszak</w:t>
      </w:r>
      <w:r w:rsidR="0078164E">
        <w:t>ra számított</w:t>
      </w:r>
      <w:r w:rsidR="00B320BF" w:rsidRPr="00B320BF">
        <w:t xml:space="preserve"> GVH költségvetésnek. </w:t>
      </w:r>
      <w:r w:rsidR="00B320BF" w:rsidRPr="00B320BF">
        <w:rPr>
          <w:i/>
          <w:iCs/>
        </w:rPr>
        <w:t xml:space="preserve">„A kalkulált </w:t>
      </w:r>
      <w:r w:rsidR="0078164E">
        <w:rPr>
          <w:i/>
          <w:iCs/>
        </w:rPr>
        <w:t xml:space="preserve">fogyasztói </w:t>
      </w:r>
      <w:r w:rsidR="00B320BF" w:rsidRPr="00B320BF">
        <w:rPr>
          <w:i/>
          <w:iCs/>
        </w:rPr>
        <w:t>haszon a fenti időszakra 90,6 milliárd forint 2025-ös értéken, úgy, hogy a fogyasztóvédelmi ügyek hatásai ebben még nincsenek is benne”</w:t>
      </w:r>
      <w:r w:rsidR="00B320BF">
        <w:t xml:space="preserve"> – összegzett Rigó Csaba Balázs.</w:t>
      </w:r>
    </w:p>
    <w:p w14:paraId="4356F4F2" w14:textId="0655B3B5" w:rsidR="008220E8" w:rsidRDefault="00B320BF" w:rsidP="008D5827">
      <w:pPr>
        <w:spacing w:after="80" w:line="252" w:lineRule="auto"/>
        <w:jc w:val="both"/>
      </w:pPr>
      <w:r>
        <w:t xml:space="preserve">Előadásában </w:t>
      </w:r>
      <w:r w:rsidR="00B2516D">
        <w:t xml:space="preserve">a GVH elnöke azt is elmondta, hogy a GVH törekszik arra, hogy </w:t>
      </w:r>
      <w:r w:rsidR="00B2516D" w:rsidRPr="00B2516D">
        <w:t xml:space="preserve">egyes konkrét intézkedéseinek, </w:t>
      </w:r>
      <w:r w:rsidR="0078164E">
        <w:t>illetve</w:t>
      </w:r>
      <w:r w:rsidR="00B2516D" w:rsidRPr="00B2516D">
        <w:t xml:space="preserve"> </w:t>
      </w:r>
      <w:r w:rsidR="00CD5016">
        <w:t xml:space="preserve">a </w:t>
      </w:r>
      <w:r w:rsidR="00B2516D" w:rsidRPr="00B2516D">
        <w:t xml:space="preserve">javaslatai </w:t>
      </w:r>
      <w:r w:rsidR="0078164E">
        <w:t>nyomán</w:t>
      </w:r>
      <w:r w:rsidR="00B2516D" w:rsidRPr="00B2516D">
        <w:t xml:space="preserve"> </w:t>
      </w:r>
      <w:r w:rsidR="002F5D21">
        <w:t>megvalósult</w:t>
      </w:r>
      <w:r w:rsidR="00B2516D" w:rsidRPr="00B2516D">
        <w:t xml:space="preserve"> intézkedések</w:t>
      </w:r>
      <w:r w:rsidR="0078164E">
        <w:t>nek a</w:t>
      </w:r>
      <w:r w:rsidR="00B2516D" w:rsidRPr="00B2516D">
        <w:t xml:space="preserve"> társadalmi hasznát</w:t>
      </w:r>
      <w:r w:rsidR="00B2516D">
        <w:t xml:space="preserve"> is</w:t>
      </w:r>
      <w:r w:rsidR="00B2516D" w:rsidRPr="00B2516D">
        <w:t xml:space="preserve"> számszerűsítse. </w:t>
      </w:r>
      <w:r w:rsidR="00B2516D">
        <w:t xml:space="preserve">Példaként említette, hogy a </w:t>
      </w:r>
      <w:r w:rsidR="00B2516D" w:rsidRPr="00B2516D">
        <w:t xml:space="preserve">GVH szakértői elsőként a lakossági Covid19 gyorstesztek kiskereskedelmének átmeneti piacnyitásából származó hasznot mérték fel, </w:t>
      </w:r>
      <w:hyperlink r:id="rId14" w:history="1">
        <w:r w:rsidR="00B2516D" w:rsidRPr="00B2516D">
          <w:rPr>
            <w:rStyle w:val="Hiperhivatkozs"/>
          </w:rPr>
          <w:t>melynek eredményei elérhetők a GVH honlapján</w:t>
        </w:r>
      </w:hyperlink>
      <w:r w:rsidR="00B2516D" w:rsidRPr="00B2516D">
        <w:t>.</w:t>
      </w:r>
      <w:r w:rsidR="00B2516D">
        <w:t xml:space="preserve"> </w:t>
      </w:r>
      <w:r w:rsidR="008220E8">
        <w:t xml:space="preserve">Mint mondta </w:t>
      </w:r>
      <w:hyperlink r:id="rId15" w:history="1">
        <w:r w:rsidR="008220E8" w:rsidRPr="008220E8">
          <w:rPr>
            <w:rStyle w:val="Hiperhivatkozs"/>
          </w:rPr>
          <w:t>a Covid19 gyorstesztek forgalmazásának kiterjesztése</w:t>
        </w:r>
      </w:hyperlink>
      <w:r w:rsidR="008220E8">
        <w:t xml:space="preserve"> – </w:t>
      </w:r>
      <w:r w:rsidR="008220E8" w:rsidRPr="00182B6C">
        <w:t>a felbecsülhetetlen emberéletek megmentése mellett – közel 5 milliárd forint megtakarítást is jelenthetett a magyar embereknek.</w:t>
      </w:r>
    </w:p>
    <w:p w14:paraId="20D74BEF" w14:textId="20DBE10D" w:rsidR="008220E8" w:rsidRDefault="008220E8" w:rsidP="008D5827">
      <w:pPr>
        <w:spacing w:after="80" w:line="252" w:lineRule="auto"/>
        <w:jc w:val="both"/>
        <w:rPr>
          <w:szCs w:val="24"/>
        </w:rPr>
      </w:pPr>
      <w:r>
        <w:rPr>
          <w:szCs w:val="24"/>
        </w:rPr>
        <w:lastRenderedPageBreak/>
        <w:t>A GVH elnöke megemlítette azt is, hogy a</w:t>
      </w:r>
      <w:r w:rsidR="00B2516D">
        <w:rPr>
          <w:szCs w:val="24"/>
        </w:rPr>
        <w:t xml:space="preserve"> legújabb hatásvizsgálat során a nemzeti versenyhatóság szakértői feltárták, hogy </w:t>
      </w:r>
      <w:r w:rsidR="00B2516D" w:rsidRPr="00B2516D">
        <w:rPr>
          <w:szCs w:val="24"/>
        </w:rPr>
        <w:t xml:space="preserve">a </w:t>
      </w:r>
      <w:r w:rsidR="0078164E">
        <w:rPr>
          <w:szCs w:val="24"/>
        </w:rPr>
        <w:t xml:space="preserve">Tej Szakmaközi Szervezet és Terméktanács </w:t>
      </w:r>
      <w:r w:rsidR="00B2516D" w:rsidRPr="00B2516D">
        <w:rPr>
          <w:szCs w:val="24"/>
        </w:rPr>
        <w:t xml:space="preserve">nyerstej alapárprognózisának – a GVH javaslata mentén történt – felfüggesztésével mintegy 6-12 milliárd forint közvetlen fogyasztói haszon </w:t>
      </w:r>
      <w:r w:rsidR="0078164E">
        <w:rPr>
          <w:szCs w:val="24"/>
        </w:rPr>
        <w:t>keletkezett</w:t>
      </w:r>
      <w:r w:rsidR="00B2516D">
        <w:rPr>
          <w:szCs w:val="24"/>
        </w:rPr>
        <w:t>, tehát ennyit takarítottak meg a magyar háztartások</w:t>
      </w:r>
      <w:r>
        <w:rPr>
          <w:szCs w:val="24"/>
        </w:rPr>
        <w:t xml:space="preserve"> azzal, hogy </w:t>
      </w:r>
      <w:hyperlink r:id="rId16" w:history="1">
        <w:r w:rsidRPr="008220E8">
          <w:rPr>
            <w:rStyle w:val="Hiperhivatkozs"/>
            <w:szCs w:val="24"/>
          </w:rPr>
          <w:t>a Tej Terméktanács a GVH javaslatára 2023-ban felfüggesztette az úgynevezett nyers</w:t>
        </w:r>
        <w:r w:rsidR="00837360">
          <w:rPr>
            <w:rStyle w:val="Hiperhivatkozs"/>
            <w:szCs w:val="24"/>
          </w:rPr>
          <w:t>tej</w:t>
        </w:r>
        <w:r w:rsidRPr="008220E8">
          <w:rPr>
            <w:rStyle w:val="Hiperhivatkozs"/>
            <w:szCs w:val="24"/>
          </w:rPr>
          <w:t xml:space="preserve"> alapárprognózis alkalmazását</w:t>
        </w:r>
      </w:hyperlink>
      <w:r>
        <w:rPr>
          <w:szCs w:val="24"/>
        </w:rPr>
        <w:t>.</w:t>
      </w:r>
    </w:p>
    <w:p w14:paraId="4E407679" w14:textId="21AC11F1" w:rsidR="002F5D21" w:rsidRDefault="008220E8" w:rsidP="002F5D21">
      <w:pPr>
        <w:spacing w:after="80" w:line="252" w:lineRule="auto"/>
        <w:jc w:val="both"/>
        <w:rPr>
          <w:szCs w:val="24"/>
        </w:rPr>
      </w:pPr>
      <w:r>
        <w:rPr>
          <w:szCs w:val="24"/>
        </w:rPr>
        <w:t xml:space="preserve">Előadása </w:t>
      </w:r>
      <w:r w:rsidR="008D5827">
        <w:rPr>
          <w:szCs w:val="24"/>
        </w:rPr>
        <w:t>végén</w:t>
      </w:r>
      <w:r>
        <w:rPr>
          <w:szCs w:val="24"/>
        </w:rPr>
        <w:t xml:space="preserve"> Rigó Csaba Balázs</w:t>
      </w:r>
      <w:r w:rsidR="008D5827">
        <w:rPr>
          <w:szCs w:val="24"/>
        </w:rPr>
        <w:t xml:space="preserve"> beszélt a GVH által működtetett – a Kormánnyal közösen létrehozott – </w:t>
      </w:r>
      <w:hyperlink r:id="rId17" w:history="1">
        <w:r w:rsidR="008D5827" w:rsidRPr="00DD2D10">
          <w:rPr>
            <w:rStyle w:val="Hiperhivatkozs"/>
            <w:szCs w:val="24"/>
          </w:rPr>
          <w:t>online Árfigyelő rendszerről</w:t>
        </w:r>
      </w:hyperlink>
      <w:r w:rsidR="008D5827">
        <w:rPr>
          <w:szCs w:val="24"/>
        </w:rPr>
        <w:t xml:space="preserve"> is</w:t>
      </w:r>
      <w:r w:rsidR="002F5D21">
        <w:rPr>
          <w:szCs w:val="24"/>
        </w:rPr>
        <w:t xml:space="preserve">, amelyben napi szinten </w:t>
      </w:r>
      <w:hyperlink r:id="rId18" w:history="1">
        <w:r w:rsidR="002F5D21" w:rsidRPr="00DD2D10">
          <w:rPr>
            <w:rStyle w:val="Hiperhivatkozs"/>
            <w:szCs w:val="24"/>
          </w:rPr>
          <w:t>már 140 termékkategóriában, mintegy 5000 különböző termék ára követhető nyomon</w:t>
        </w:r>
      </w:hyperlink>
      <w:r w:rsidR="002F5D21">
        <w:rPr>
          <w:szCs w:val="24"/>
        </w:rPr>
        <w:t>.</w:t>
      </w:r>
      <w:r w:rsidR="00112171">
        <w:rPr>
          <w:szCs w:val="24"/>
        </w:rPr>
        <w:t xml:space="preserve"> </w:t>
      </w:r>
      <w:r w:rsidR="008D5827">
        <w:rPr>
          <w:szCs w:val="24"/>
        </w:rPr>
        <w:t xml:space="preserve">Elmondta, hogy a </w:t>
      </w:r>
      <w:r w:rsidR="008D5827" w:rsidRPr="008D5827">
        <w:rPr>
          <w:szCs w:val="24"/>
        </w:rPr>
        <w:t>2023 közepétől a GVH által működtett</w:t>
      </w:r>
      <w:r w:rsidR="008D5827">
        <w:rPr>
          <w:szCs w:val="24"/>
        </w:rPr>
        <w:t xml:space="preserve"> – a Kormánnyal közösen kifejlesztett – </w:t>
      </w:r>
      <w:r w:rsidR="008D5827" w:rsidRPr="008D5827">
        <w:rPr>
          <w:szCs w:val="24"/>
        </w:rPr>
        <w:t xml:space="preserve">online Árfigyelő rendszer hatásaként </w:t>
      </w:r>
      <w:hyperlink r:id="rId19" w:history="1">
        <w:r w:rsidR="008D5827" w:rsidRPr="008D5827">
          <w:rPr>
            <w:rStyle w:val="Hiperhivatkozs"/>
            <w:szCs w:val="24"/>
          </w:rPr>
          <w:t>a hat nagy kiskereskedelmi üzletlánc esetében a tejtermékek bruttó árrése megközelítőleg 10%-ponttal csökkent</w:t>
        </w:r>
      </w:hyperlink>
      <w:r w:rsidR="008D5827" w:rsidRPr="008D5827">
        <w:rPr>
          <w:szCs w:val="24"/>
        </w:rPr>
        <w:t>, mérsékelve ezzel a fogyasztói árakat.</w:t>
      </w:r>
      <w:r w:rsidR="008D5827">
        <w:rPr>
          <w:szCs w:val="24"/>
        </w:rPr>
        <w:t xml:space="preserve"> 2023 végén </w:t>
      </w:r>
      <w:r w:rsidR="00533346">
        <w:rPr>
          <w:szCs w:val="24"/>
        </w:rPr>
        <w:t xml:space="preserve">és </w:t>
      </w:r>
      <w:r w:rsidR="008D5827">
        <w:rPr>
          <w:szCs w:val="24"/>
        </w:rPr>
        <w:t xml:space="preserve">2024 elején pedig alig </w:t>
      </w:r>
      <w:hyperlink r:id="rId20" w:history="1">
        <w:r w:rsidR="008D5827" w:rsidRPr="008D5827">
          <w:rPr>
            <w:rStyle w:val="Hiperhivatkozs"/>
            <w:szCs w:val="24"/>
          </w:rPr>
          <w:t xml:space="preserve">három hónap alatt közel 20 milliárd forintot spóroltak a magyar családok az online </w:t>
        </w:r>
        <w:proofErr w:type="spellStart"/>
        <w:r w:rsidR="008D5827" w:rsidRPr="008D5827">
          <w:rPr>
            <w:rStyle w:val="Hiperhivatkozs"/>
            <w:szCs w:val="24"/>
          </w:rPr>
          <w:t>Árfigyelőnek</w:t>
        </w:r>
        <w:proofErr w:type="spellEnd"/>
        <w:r w:rsidR="008D5827" w:rsidRPr="008D5827">
          <w:rPr>
            <w:rStyle w:val="Hiperhivatkozs"/>
            <w:szCs w:val="24"/>
          </w:rPr>
          <w:t xml:space="preserve"> köszönhetően</w:t>
        </w:r>
      </w:hyperlink>
      <w:r w:rsidR="008D5827">
        <w:rPr>
          <w:szCs w:val="24"/>
        </w:rPr>
        <w:t>.</w:t>
      </w:r>
    </w:p>
    <w:p w14:paraId="234917AD" w14:textId="77777777" w:rsidR="002F5D21" w:rsidRDefault="002F5D21" w:rsidP="002F5D21">
      <w:pPr>
        <w:spacing w:after="80" w:line="252" w:lineRule="auto"/>
        <w:jc w:val="both"/>
        <w:rPr>
          <w:szCs w:val="24"/>
        </w:rPr>
      </w:pPr>
    </w:p>
    <w:p w14:paraId="75BB0E09" w14:textId="1A0DECFB" w:rsidR="008724F1" w:rsidRPr="00D73D12" w:rsidRDefault="00A1598F" w:rsidP="002F5D21">
      <w:pPr>
        <w:spacing w:after="80" w:line="252" w:lineRule="auto"/>
        <w:jc w:val="both"/>
        <w:rPr>
          <w:b/>
          <w:bCs/>
        </w:rPr>
      </w:pPr>
      <w:r w:rsidRPr="00A1598F">
        <w:rPr>
          <w:b/>
          <w:bCs/>
        </w:rPr>
        <w:t>GVH Kommunikáció</w:t>
      </w:r>
    </w:p>
    <w:p w14:paraId="50B9F83D" w14:textId="77777777" w:rsidR="00A1598F" w:rsidRPr="00A1598F" w:rsidRDefault="00A1598F" w:rsidP="00A1598F">
      <w:pPr>
        <w:spacing w:after="0"/>
        <w:jc w:val="both"/>
      </w:pPr>
      <w:r w:rsidRPr="00A1598F">
        <w:t>További információ:</w:t>
      </w:r>
    </w:p>
    <w:p w14:paraId="0975169A" w14:textId="77777777" w:rsidR="00A1598F" w:rsidRPr="00A1598F" w:rsidRDefault="00A1598F" w:rsidP="00A1598F">
      <w:pPr>
        <w:spacing w:after="0"/>
        <w:jc w:val="both"/>
      </w:pPr>
      <w:r w:rsidRPr="00A1598F">
        <w:t>Horváth Bálint, kommunikációs vezető +36 20 238 6939</w:t>
      </w:r>
    </w:p>
    <w:p w14:paraId="66F81EC0" w14:textId="59CD8122" w:rsidR="00A1598F" w:rsidRPr="00A1598F" w:rsidRDefault="00A1598F" w:rsidP="009612E5">
      <w:pPr>
        <w:jc w:val="both"/>
      </w:pPr>
      <w:r w:rsidRPr="00A1598F">
        <w:t>Gondolovics Katalin, sajtószóvivő +36 30 603 1170</w:t>
      </w:r>
    </w:p>
    <w:sectPr w:rsidR="00A1598F" w:rsidRPr="00A1598F" w:rsidSect="002F5D21">
      <w:headerReference w:type="default" r:id="rId21"/>
      <w:footerReference w:type="default" r:id="rId2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2900A" w14:textId="77777777" w:rsidR="003D6EB3" w:rsidRDefault="003D6EB3" w:rsidP="00BA5808">
      <w:pPr>
        <w:spacing w:after="0" w:line="240" w:lineRule="auto"/>
      </w:pPr>
      <w:r>
        <w:separator/>
      </w:r>
    </w:p>
  </w:endnote>
  <w:endnote w:type="continuationSeparator" w:id="0">
    <w:p w14:paraId="13061EC5" w14:textId="77777777" w:rsidR="003D6EB3" w:rsidRDefault="003D6EB3" w:rsidP="00BA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4CF51" w14:textId="561285C5" w:rsidR="00BA5808" w:rsidRDefault="00BA5808" w:rsidP="00BA5808">
    <w:pPr>
      <w:tabs>
        <w:tab w:val="left" w:pos="3226"/>
      </w:tabs>
      <w:jc w:val="center"/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>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CA289" w14:textId="77777777" w:rsidR="003D6EB3" w:rsidRDefault="003D6EB3" w:rsidP="00BA5808">
      <w:pPr>
        <w:spacing w:after="0" w:line="240" w:lineRule="auto"/>
      </w:pPr>
      <w:r>
        <w:separator/>
      </w:r>
    </w:p>
  </w:footnote>
  <w:footnote w:type="continuationSeparator" w:id="0">
    <w:p w14:paraId="628C6C5A" w14:textId="77777777" w:rsidR="003D6EB3" w:rsidRDefault="003D6EB3" w:rsidP="00BA5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D2CFE" w14:textId="69D0C866" w:rsidR="00BA5808" w:rsidRDefault="00BA5808" w:rsidP="00BA5808">
    <w:pPr>
      <w:pStyle w:val="lfej"/>
      <w:spacing w:after="120"/>
    </w:pPr>
    <w:r>
      <w:rPr>
        <w:rFonts w:ascii="Calibri" w:eastAsia="Calibri" w:hAnsi="Calibri" w:cs="Calibri"/>
        <w:noProof/>
        <w:color w:val="000000"/>
        <w:sz w:val="22"/>
      </w:rPr>
      <w:drawing>
        <wp:inline distT="0" distB="0" distL="0" distR="0" wp14:anchorId="09A4D038" wp14:editId="12D49BAF">
          <wp:extent cx="1691640" cy="586740"/>
          <wp:effectExtent l="0" t="0" r="0" b="0"/>
          <wp:docPr id="1655895225" name="image1.png" descr="A képen szöveg, embléma, szimbólum, Betűtípus látható&#10;&#10;Automatikusan generált leírá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40802" name="image1.png" descr="A képen szöveg, embléma, szimbólum, Betűtípus látható&#10;&#10;Automatikusan generált leírá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EE90DD" w14:textId="77777777" w:rsidR="00BA5808" w:rsidRDefault="00BA58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E60C8D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7F301A1"/>
    <w:multiLevelType w:val="hybridMultilevel"/>
    <w:tmpl w:val="719ABC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648756">
    <w:abstractNumId w:val="1"/>
  </w:num>
  <w:num w:numId="2" w16cid:durableId="157909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B4"/>
    <w:rsid w:val="000108A9"/>
    <w:rsid w:val="000241B3"/>
    <w:rsid w:val="00027B54"/>
    <w:rsid w:val="000336D9"/>
    <w:rsid w:val="00046AB4"/>
    <w:rsid w:val="000551BD"/>
    <w:rsid w:val="00071A76"/>
    <w:rsid w:val="000B04B4"/>
    <w:rsid w:val="000B2ADF"/>
    <w:rsid w:val="000B3431"/>
    <w:rsid w:val="000B3721"/>
    <w:rsid w:val="000D094B"/>
    <w:rsid w:val="001066BA"/>
    <w:rsid w:val="00112171"/>
    <w:rsid w:val="00125C99"/>
    <w:rsid w:val="001515B5"/>
    <w:rsid w:val="00154EFF"/>
    <w:rsid w:val="00182B6C"/>
    <w:rsid w:val="00191EEC"/>
    <w:rsid w:val="001B65C1"/>
    <w:rsid w:val="001E309D"/>
    <w:rsid w:val="00216997"/>
    <w:rsid w:val="00264261"/>
    <w:rsid w:val="002C58C1"/>
    <w:rsid w:val="002F5D21"/>
    <w:rsid w:val="00301959"/>
    <w:rsid w:val="00321A00"/>
    <w:rsid w:val="0032720C"/>
    <w:rsid w:val="003A0B1E"/>
    <w:rsid w:val="003A6552"/>
    <w:rsid w:val="003D6EB3"/>
    <w:rsid w:val="00407DE6"/>
    <w:rsid w:val="00491B0C"/>
    <w:rsid w:val="00491EE7"/>
    <w:rsid w:val="004A14EA"/>
    <w:rsid w:val="004F712D"/>
    <w:rsid w:val="00504341"/>
    <w:rsid w:val="005204C5"/>
    <w:rsid w:val="00531941"/>
    <w:rsid w:val="00533346"/>
    <w:rsid w:val="00542C25"/>
    <w:rsid w:val="0054517B"/>
    <w:rsid w:val="00557EFF"/>
    <w:rsid w:val="005937C7"/>
    <w:rsid w:val="005B1455"/>
    <w:rsid w:val="005C0143"/>
    <w:rsid w:val="005C193C"/>
    <w:rsid w:val="005C75E7"/>
    <w:rsid w:val="005D08C6"/>
    <w:rsid w:val="005D0A36"/>
    <w:rsid w:val="005F4A66"/>
    <w:rsid w:val="006208F0"/>
    <w:rsid w:val="00664937"/>
    <w:rsid w:val="00677102"/>
    <w:rsid w:val="006A2CE6"/>
    <w:rsid w:val="006F7CC5"/>
    <w:rsid w:val="00721B53"/>
    <w:rsid w:val="007221D9"/>
    <w:rsid w:val="00734D0A"/>
    <w:rsid w:val="00745EE1"/>
    <w:rsid w:val="0075034C"/>
    <w:rsid w:val="00777A17"/>
    <w:rsid w:val="0078164E"/>
    <w:rsid w:val="007A3BBA"/>
    <w:rsid w:val="007D57AF"/>
    <w:rsid w:val="007D6BB8"/>
    <w:rsid w:val="00801237"/>
    <w:rsid w:val="008220E8"/>
    <w:rsid w:val="00837360"/>
    <w:rsid w:val="00842F37"/>
    <w:rsid w:val="00843C34"/>
    <w:rsid w:val="0086449E"/>
    <w:rsid w:val="0086674E"/>
    <w:rsid w:val="008724F1"/>
    <w:rsid w:val="008979CA"/>
    <w:rsid w:val="008D5827"/>
    <w:rsid w:val="00925252"/>
    <w:rsid w:val="009352AF"/>
    <w:rsid w:val="00951B0B"/>
    <w:rsid w:val="009557EC"/>
    <w:rsid w:val="009612E5"/>
    <w:rsid w:val="00981D72"/>
    <w:rsid w:val="00982F04"/>
    <w:rsid w:val="00983B4C"/>
    <w:rsid w:val="009A42A8"/>
    <w:rsid w:val="009B45AF"/>
    <w:rsid w:val="009D2A52"/>
    <w:rsid w:val="009E1C6A"/>
    <w:rsid w:val="00A1598F"/>
    <w:rsid w:val="00A17CD2"/>
    <w:rsid w:val="00A41B6B"/>
    <w:rsid w:val="00A42031"/>
    <w:rsid w:val="00A55A64"/>
    <w:rsid w:val="00AB62EA"/>
    <w:rsid w:val="00AD572B"/>
    <w:rsid w:val="00AD67CE"/>
    <w:rsid w:val="00AE0A11"/>
    <w:rsid w:val="00B14390"/>
    <w:rsid w:val="00B17C7C"/>
    <w:rsid w:val="00B2516D"/>
    <w:rsid w:val="00B320BF"/>
    <w:rsid w:val="00B360CD"/>
    <w:rsid w:val="00BA2EC2"/>
    <w:rsid w:val="00BA5808"/>
    <w:rsid w:val="00BC22BE"/>
    <w:rsid w:val="00BC2C8C"/>
    <w:rsid w:val="00BC755F"/>
    <w:rsid w:val="00C10456"/>
    <w:rsid w:val="00C37014"/>
    <w:rsid w:val="00C467B7"/>
    <w:rsid w:val="00C77E0F"/>
    <w:rsid w:val="00C9019A"/>
    <w:rsid w:val="00C91E04"/>
    <w:rsid w:val="00CD5016"/>
    <w:rsid w:val="00CE0ADC"/>
    <w:rsid w:val="00CF67A1"/>
    <w:rsid w:val="00D26C31"/>
    <w:rsid w:val="00D73D12"/>
    <w:rsid w:val="00D74123"/>
    <w:rsid w:val="00DC5C4B"/>
    <w:rsid w:val="00DD2D10"/>
    <w:rsid w:val="00E17C51"/>
    <w:rsid w:val="00E4342B"/>
    <w:rsid w:val="00E74F45"/>
    <w:rsid w:val="00E87149"/>
    <w:rsid w:val="00E90A52"/>
    <w:rsid w:val="00E91A8D"/>
    <w:rsid w:val="00EB5087"/>
    <w:rsid w:val="00F132DF"/>
    <w:rsid w:val="00F15BA7"/>
    <w:rsid w:val="00F26779"/>
    <w:rsid w:val="00F31FE4"/>
    <w:rsid w:val="00F5363E"/>
    <w:rsid w:val="00F82BBF"/>
    <w:rsid w:val="00FB0DEE"/>
    <w:rsid w:val="00FC5300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BC504"/>
  <w15:chartTrackingRefBased/>
  <w15:docId w15:val="{5AF5A7E7-6B08-4200-85A9-9039D478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B0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B0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B0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B0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B0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0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B0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B0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B0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B0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B0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B0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B04B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B04B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04B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B04B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B04B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B04B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B0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B0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B0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B0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B0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B04B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B04B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B04B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B0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B04B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B04B4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A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5808"/>
  </w:style>
  <w:style w:type="paragraph" w:styleId="llb">
    <w:name w:val="footer"/>
    <w:basedOn w:val="Norml"/>
    <w:link w:val="llbChar"/>
    <w:uiPriority w:val="99"/>
    <w:unhideWhenUsed/>
    <w:rsid w:val="00BA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5808"/>
  </w:style>
  <w:style w:type="character" w:styleId="Hiperhivatkozs">
    <w:name w:val="Hyperlink"/>
    <w:basedOn w:val="Bekezdsalapbettpusa"/>
    <w:uiPriority w:val="99"/>
    <w:unhideWhenUsed/>
    <w:rsid w:val="00407DE6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07DE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407DE6"/>
    <w:rPr>
      <w:color w:val="96607D" w:themeColor="followedHyperlink"/>
      <w:u w:val="single"/>
    </w:rPr>
  </w:style>
  <w:style w:type="paragraph" w:styleId="Vltozat">
    <w:name w:val="Revision"/>
    <w:hidden/>
    <w:uiPriority w:val="99"/>
    <w:semiHidden/>
    <w:rsid w:val="00BC22BE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BC22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C22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C22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22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C22BE"/>
    <w:rPr>
      <w:b/>
      <w:bCs/>
      <w:sz w:val="20"/>
      <w:szCs w:val="20"/>
    </w:rPr>
  </w:style>
  <w:style w:type="character" w:customStyle="1" w:styleId="wtbs9">
    <w:name w:val="wtbs9"/>
    <w:basedOn w:val="Bekezdsalapbettpusa"/>
    <w:rsid w:val="009D2A52"/>
  </w:style>
  <w:style w:type="character" w:styleId="Kiemels">
    <w:name w:val="Emphasis"/>
    <w:basedOn w:val="Bekezdsalapbettpusa"/>
    <w:uiPriority w:val="20"/>
    <w:qFormat/>
    <w:rsid w:val="009D2A52"/>
    <w:rPr>
      <w:i/>
      <w:iCs/>
    </w:rPr>
  </w:style>
  <w:style w:type="paragraph" w:styleId="NormlWeb">
    <w:name w:val="Normal (Web)"/>
    <w:basedOn w:val="Norml"/>
    <w:uiPriority w:val="99"/>
    <w:unhideWhenUsed/>
    <w:rsid w:val="000B3431"/>
    <w:rPr>
      <w:szCs w:val="24"/>
    </w:rPr>
  </w:style>
  <w:style w:type="paragraph" w:styleId="Felsorols">
    <w:name w:val="List Bullet"/>
    <w:basedOn w:val="Norml"/>
    <w:uiPriority w:val="99"/>
    <w:unhideWhenUsed/>
    <w:rsid w:val="00A41B6B"/>
    <w:pPr>
      <w:numPr>
        <w:numId w:val="2"/>
      </w:numPr>
      <w:contextualSpacing/>
    </w:pPr>
  </w:style>
  <w:style w:type="character" w:styleId="Kiemels2">
    <w:name w:val="Strong"/>
    <w:basedOn w:val="Bekezdsalapbettpusa"/>
    <w:uiPriority w:val="22"/>
    <w:qFormat/>
    <w:rsid w:val="002642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h.hu/sajtoszoba/sajtokozlemenyek/2025-os-sajtokozlemenyek/a-gvh-is-csatlakozott-a-gazdasagi-ellenorok-egyesuletehez" TargetMode="External"/><Relationship Id="rId13" Type="http://schemas.openxmlformats.org/officeDocument/2006/relationships/hyperlink" Target="https://www.gvh.hu/gvh/elemzesek/tarsadalmi_haszon/gvh_mukodesebol_szarmazo_joleti_haszon_mertekerol" TargetMode="External"/><Relationship Id="rId18" Type="http://schemas.openxmlformats.org/officeDocument/2006/relationships/hyperlink" Target="https://www.gvh.hu/sajtoszoba/sajtokozlemenyek/2025-os-sajtokozlemenyek/haztartasi-es-higienes-termekek-ara-is-nyomon-kovetheto-az-arfigyeloben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gvh.hu/gvh/versenykultura_fejlesztes/gvh-mnb-versenystatisztika-adatbazis/gvh-mnb-versenystatisztika-adatbazis" TargetMode="External"/><Relationship Id="rId17" Type="http://schemas.openxmlformats.org/officeDocument/2006/relationships/hyperlink" Target="https://arfigyelo.gvh.h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vh.hu/sajtoszoba/sajtokozlemenyek/2023-as-sajtokozlemenyek/felulvizsgalja-a-nyerstej-alapar-prognozisat-a-tej-termektanacs-a-gvh-javaslatai-alapjan" TargetMode="External"/><Relationship Id="rId20" Type="http://schemas.openxmlformats.org/officeDocument/2006/relationships/hyperlink" Target="https://www.gvh.hu/sajtoszoba/sajtokozlemenyek/2024-es-sajtokozlemenyek/harom-honap-alatt-kozel-20-milliard-forintot-sporoltak-a-magyar-csaladok-az-online-arfigyelonek-koszonheto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vh.hu/gvh/versenykultura_fejlesztes/gvh-mnb-versenystatisztika-adatbazis/gvh-mnb-versenystatisztika-adatbazi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vh.hu/sajtoszoba/sajtokozlemenyek/2022-es-sajtokozlemenyek/a-versenyt-elenkito-javaslatokkal-orvosolna-a-gvh-a-covid-gyorstesztek-magas-arai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vh.hu/sajtoszoba/sajtokozlemenyek/2023-as-sajtokozlemenyek/melyebb-elemzeseket-is-lehetove-tesz-az-mnb-es-a-gvh-uj-versenystatisztikai-adatbazisa" TargetMode="External"/><Relationship Id="rId19" Type="http://schemas.openxmlformats.org/officeDocument/2006/relationships/hyperlink" Target="https://www.gvh.hu/sajtoszoba/sajtokozlemenyek/2025-os-sajtokozlemenyek/ezek-a-tenyezok-befolyasoltak-az-arakat-a-tej--es-a-tojaspiac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pge.hu/rendezvenyek/orszagos-szakmai-konferencia/" TargetMode="External"/><Relationship Id="rId14" Type="http://schemas.openxmlformats.org/officeDocument/2006/relationships/hyperlink" Target="https://www.gvh.hu/pfile/file?path=/gvh/elemzesek/tarsadalmi_haszon/covidgyorsteszt-exante-impactass-2022-2024-11-28_final---exchrate-updt&amp;inline=true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A0520-3AC0-4F18-BB64-8BB9E257D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953</Words>
  <Characters>6577</Characters>
  <Application>Microsoft Office Word</Application>
  <DocSecurity>4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</dc:creator>
  <cp:keywords/>
  <dc:description/>
  <cp:lastModifiedBy>Ferencz Csongor</cp:lastModifiedBy>
  <cp:revision>2</cp:revision>
  <dcterms:created xsi:type="dcterms:W3CDTF">2025-11-10T13:50:00Z</dcterms:created>
  <dcterms:modified xsi:type="dcterms:W3CDTF">2025-11-10T13:50:00Z</dcterms:modified>
</cp:coreProperties>
</file>