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4E204" w14:textId="17ECCFBE" w:rsidR="00BA5808" w:rsidRPr="00BA5808" w:rsidRDefault="00CA08C5" w:rsidP="00382D2D">
      <w:pPr>
        <w:jc w:val="both"/>
        <w:rPr>
          <w:szCs w:val="24"/>
        </w:rPr>
      </w:pPr>
      <w:r>
        <w:rPr>
          <w:b/>
          <w:bCs/>
          <w:sz w:val="28"/>
          <w:szCs w:val="28"/>
        </w:rPr>
        <w:t>Változtat forgalmazási szerződésein a Coca</w:t>
      </w:r>
      <w:r w:rsidR="0070055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Cola a GVH eljárásának eredményeként</w:t>
      </w:r>
    </w:p>
    <w:p w14:paraId="4C4CA7CE" w14:textId="5FE721DA" w:rsidR="00BA5808" w:rsidRPr="00BA5808" w:rsidRDefault="00BA5808" w:rsidP="00BA5808">
      <w:pPr>
        <w:jc w:val="both"/>
        <w:rPr>
          <w:szCs w:val="24"/>
        </w:rPr>
      </w:pPr>
      <w:r>
        <w:rPr>
          <w:b/>
          <w:bCs/>
          <w:szCs w:val="24"/>
        </w:rPr>
        <w:t xml:space="preserve">Budapest, 2025. </w:t>
      </w:r>
      <w:r w:rsidR="00382D2D">
        <w:rPr>
          <w:b/>
          <w:bCs/>
          <w:szCs w:val="24"/>
        </w:rPr>
        <w:t>november</w:t>
      </w:r>
      <w:r w:rsidR="00CC0A58">
        <w:rPr>
          <w:b/>
          <w:bCs/>
          <w:szCs w:val="24"/>
        </w:rPr>
        <w:t xml:space="preserve"> </w:t>
      </w:r>
      <w:r w:rsidR="007B1561">
        <w:rPr>
          <w:b/>
          <w:bCs/>
          <w:szCs w:val="24"/>
        </w:rPr>
        <w:t>7</w:t>
      </w:r>
      <w:r w:rsidR="00314330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="006658A9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</w:t>
      </w:r>
      <w:r w:rsidR="000C4875">
        <w:rPr>
          <w:b/>
          <w:bCs/>
          <w:szCs w:val="24"/>
        </w:rPr>
        <w:t>A Gazdasági Versenyhivatal (GVH) lezárta a Coca</w:t>
      </w:r>
      <w:r w:rsidR="0070055A">
        <w:rPr>
          <w:b/>
          <w:bCs/>
          <w:szCs w:val="24"/>
        </w:rPr>
        <w:t>-</w:t>
      </w:r>
      <w:r w:rsidR="000C4875">
        <w:rPr>
          <w:b/>
          <w:bCs/>
          <w:szCs w:val="24"/>
        </w:rPr>
        <w:t xml:space="preserve">Cola két magyarországi </w:t>
      </w:r>
      <w:r w:rsidR="000C4875" w:rsidRPr="00B87E15">
        <w:rPr>
          <w:b/>
          <w:bCs/>
          <w:szCs w:val="24"/>
        </w:rPr>
        <w:t xml:space="preserve">leányvállalatával szemben indított versenyfelügyeleti eljárását. Az eljárás eredményeként a </w:t>
      </w:r>
      <w:r w:rsidR="00B87E15" w:rsidRPr="00CC0A58">
        <w:rPr>
          <w:b/>
          <w:bCs/>
          <w:szCs w:val="24"/>
        </w:rPr>
        <w:t xml:space="preserve">Coca-Cola HBC Magyarország Kft. </w:t>
      </w:r>
      <w:r w:rsidR="000C4875" w:rsidRPr="00B87E15">
        <w:rPr>
          <w:b/>
          <w:bCs/>
          <w:szCs w:val="24"/>
        </w:rPr>
        <w:t>vállalt</w:t>
      </w:r>
      <w:r w:rsidR="0070055A" w:rsidRPr="00B87E15">
        <w:rPr>
          <w:b/>
          <w:bCs/>
          <w:szCs w:val="24"/>
        </w:rPr>
        <w:t>a</w:t>
      </w:r>
      <w:r w:rsidR="000C4875">
        <w:rPr>
          <w:b/>
          <w:bCs/>
          <w:szCs w:val="24"/>
        </w:rPr>
        <w:t xml:space="preserve">, hogy módosítja </w:t>
      </w:r>
      <w:r w:rsidR="00097D5D">
        <w:rPr>
          <w:b/>
          <w:bCs/>
          <w:szCs w:val="24"/>
        </w:rPr>
        <w:t>a</w:t>
      </w:r>
      <w:r w:rsidR="00851736">
        <w:rPr>
          <w:b/>
          <w:bCs/>
          <w:szCs w:val="24"/>
        </w:rPr>
        <w:t xml:space="preserve"> vendéglátóágazati (HORECA)</w:t>
      </w:r>
      <w:r w:rsidR="00097D5D">
        <w:rPr>
          <w:b/>
          <w:bCs/>
          <w:szCs w:val="24"/>
        </w:rPr>
        <w:t xml:space="preserve"> partnereivel </w:t>
      </w:r>
      <w:r w:rsidR="00B87E15">
        <w:rPr>
          <w:b/>
          <w:bCs/>
          <w:szCs w:val="24"/>
        </w:rPr>
        <w:t>kapcsolatban alkalmazott mintaszerződéseit</w:t>
      </w:r>
      <w:r w:rsidR="000C4875">
        <w:rPr>
          <w:b/>
          <w:bCs/>
          <w:szCs w:val="24"/>
        </w:rPr>
        <w:t xml:space="preserve">, melyeket tisztázó rendelkezésekkel egészít ki. A </w:t>
      </w:r>
      <w:r w:rsidR="00AA0A9D">
        <w:rPr>
          <w:b/>
          <w:bCs/>
          <w:szCs w:val="24"/>
        </w:rPr>
        <w:t xml:space="preserve">vállalkozás </w:t>
      </w:r>
      <w:r w:rsidR="000C4875">
        <w:rPr>
          <w:b/>
          <w:bCs/>
          <w:szCs w:val="24"/>
        </w:rPr>
        <w:t xml:space="preserve">emellett belső képzésekkel fogja biztosítani a módosításoknak és az általános versenyjogi szabályoknak való megfelelést. </w:t>
      </w:r>
      <w:r w:rsidR="00097D5D">
        <w:rPr>
          <w:b/>
          <w:bCs/>
          <w:szCs w:val="24"/>
        </w:rPr>
        <w:t>A vállalások jelentősen növelhetik a versenyt az érintett piacokon.</w:t>
      </w:r>
    </w:p>
    <w:p w14:paraId="064C24FE" w14:textId="4101D6F7" w:rsidR="00705846" w:rsidRPr="008B726B" w:rsidRDefault="00097D5D" w:rsidP="00A55A64">
      <w:pPr>
        <w:jc w:val="both"/>
        <w:rPr>
          <w:rFonts w:eastAsia="Aptos"/>
          <w:szCs w:val="24"/>
        </w:rPr>
      </w:pPr>
      <w:r>
        <w:rPr>
          <w:szCs w:val="24"/>
        </w:rPr>
        <w:t>A G</w:t>
      </w:r>
      <w:r w:rsidR="00382D2D">
        <w:rPr>
          <w:szCs w:val="24"/>
        </w:rPr>
        <w:t>azdasági Versenyhivatal</w:t>
      </w:r>
      <w:r>
        <w:rPr>
          <w:szCs w:val="24"/>
        </w:rPr>
        <w:t xml:space="preserve"> 2019-ben indított eljárást a </w:t>
      </w:r>
      <w:r w:rsidRPr="000E7177">
        <w:rPr>
          <w:szCs w:val="24"/>
        </w:rPr>
        <w:t>Coca-Cola HBC Magyarország Kft.</w:t>
      </w:r>
      <w:r>
        <w:rPr>
          <w:szCs w:val="24"/>
        </w:rPr>
        <w:t>-vel</w:t>
      </w:r>
      <w:r w:rsidRPr="000E7177">
        <w:rPr>
          <w:szCs w:val="24"/>
        </w:rPr>
        <w:t xml:space="preserve"> (a továbbiakban: C</w:t>
      </w:r>
      <w:r>
        <w:rPr>
          <w:szCs w:val="24"/>
        </w:rPr>
        <w:t>oca</w:t>
      </w:r>
      <w:r w:rsidR="0070055A">
        <w:rPr>
          <w:szCs w:val="24"/>
        </w:rPr>
        <w:t>-</w:t>
      </w:r>
      <w:r>
        <w:rPr>
          <w:szCs w:val="24"/>
        </w:rPr>
        <w:t>Cola</w:t>
      </w:r>
      <w:r w:rsidR="00BF6B64">
        <w:rPr>
          <w:szCs w:val="24"/>
        </w:rPr>
        <w:t xml:space="preserve"> HBC</w:t>
      </w:r>
      <w:r w:rsidRPr="000E7177">
        <w:rPr>
          <w:szCs w:val="24"/>
        </w:rPr>
        <w:t>) és a Coca-Cola Magyarország Szolgáltató Kft.</w:t>
      </w:r>
      <w:r>
        <w:rPr>
          <w:szCs w:val="24"/>
        </w:rPr>
        <w:t>-vel szemben, azok italtermékekre alkalmazott értékesítési gyakorlata miatt. A GVH azt vizsgálta, hogy a vállalkozás átvisz</w:t>
      </w:r>
      <w:r w:rsidR="0070055A">
        <w:rPr>
          <w:szCs w:val="24"/>
        </w:rPr>
        <w:t>i</w:t>
      </w:r>
      <w:r>
        <w:rPr>
          <w:szCs w:val="24"/>
        </w:rPr>
        <w:t xml:space="preserve">-e a szénsavas üdítőitalok piacán feltételezetten fennálló erőfölényét, </w:t>
      </w:r>
      <w:r w:rsidRPr="000E7177">
        <w:rPr>
          <w:szCs w:val="24"/>
        </w:rPr>
        <w:t>az alkoholos italtermékek, valamint egyéb, kevésbé népszerű alkoholmentes italtermékek értékesítésének piacaira</w:t>
      </w:r>
      <w:r w:rsidR="00851736">
        <w:rPr>
          <w:szCs w:val="24"/>
        </w:rPr>
        <w:t xml:space="preserve"> is.</w:t>
      </w:r>
    </w:p>
    <w:p w14:paraId="233CBBD8" w14:textId="41F5F178" w:rsidR="00097D5D" w:rsidRDefault="00097D5D" w:rsidP="00A55A64">
      <w:pPr>
        <w:jc w:val="both"/>
      </w:pPr>
      <w:r>
        <w:t xml:space="preserve">A nemzeti versenyhatóság vizsgálói részletes elemzést folytattak le, nem csak az </w:t>
      </w:r>
      <w:r w:rsidR="00AA0A9D">
        <w:t>eljárás alá vontaktól</w:t>
      </w:r>
      <w:r>
        <w:t>, hanem azok partnereitől és versenytársaitól is kért</w:t>
      </w:r>
      <w:r w:rsidR="0070055A">
        <w:t>ek</w:t>
      </w:r>
      <w:r>
        <w:t xml:space="preserve"> be adatokat, emellett pedig két alkalommal előzetes értesítés nélküli helyszíni kutatást is lefolytat</w:t>
      </w:r>
      <w:r w:rsidR="0070055A">
        <w:t>tak</w:t>
      </w:r>
      <w:r>
        <w:t xml:space="preserve">. </w:t>
      </w:r>
      <w:r w:rsidR="00DA3F66">
        <w:t>A vizsgálat eredményeként a GVH feltárta, hogy a Coca</w:t>
      </w:r>
      <w:r w:rsidR="0070055A">
        <w:t>-</w:t>
      </w:r>
      <w:r w:rsidR="00DA3F66">
        <w:t>Cola</w:t>
      </w:r>
      <w:r w:rsidR="00BF6B64">
        <w:t xml:space="preserve"> HBC</w:t>
      </w:r>
      <w:r w:rsidR="00DA3F66">
        <w:t xml:space="preserve"> különböző szerződéseket alkalmaz HORECA partnereivel az egyes érintett termék-típusok esetében, és összekapcsolás sem jelenik meg egyértelműen azok szövegezésében.</w:t>
      </w:r>
    </w:p>
    <w:p w14:paraId="4E4B9356" w14:textId="668ACF38" w:rsidR="00BF6B64" w:rsidRPr="00BF6B64" w:rsidRDefault="00DA3F66" w:rsidP="00A55A64">
      <w:pPr>
        <w:jc w:val="both"/>
        <w:rPr>
          <w:szCs w:val="24"/>
        </w:rPr>
      </w:pPr>
      <w:r>
        <w:t>A</w:t>
      </w:r>
      <w:r w:rsidR="00851736">
        <w:t xml:space="preserve"> GVH feltárta ugyanakkor, hogy </w:t>
      </w:r>
      <w:r w:rsidR="00B87E15">
        <w:t>egyes</w:t>
      </w:r>
      <w:r>
        <w:t xml:space="preserve"> szerződés</w:t>
      </w:r>
      <w:r w:rsidR="00B87E15">
        <w:t>típusok esetén a kedvezmények</w:t>
      </w:r>
      <w:r w:rsidR="00B87E15" w:rsidDel="00B87E15">
        <w:t xml:space="preserve"> </w:t>
      </w:r>
      <w:r>
        <w:t xml:space="preserve">olyan módon kerülnek megjelenítésre, </w:t>
      </w:r>
      <w:r w:rsidR="00BF6B64">
        <w:t>am</w:t>
      </w:r>
      <w:r w:rsidR="00851736">
        <w:t>i</w:t>
      </w:r>
      <w:r w:rsidR="00BF6B64">
        <w:t xml:space="preserve"> </w:t>
      </w:r>
      <w:r w:rsidRPr="000E7177">
        <w:rPr>
          <w:szCs w:val="24"/>
        </w:rPr>
        <w:t>azt a benyomást kelt</w:t>
      </w:r>
      <w:r>
        <w:rPr>
          <w:szCs w:val="24"/>
        </w:rPr>
        <w:t>heti a HORECA egységekben</w:t>
      </w:r>
      <w:r w:rsidRPr="000E7177">
        <w:rPr>
          <w:szCs w:val="24"/>
        </w:rPr>
        <w:t xml:space="preserve">, hogy </w:t>
      </w:r>
      <w:r w:rsidR="00BF6B64">
        <w:rPr>
          <w:szCs w:val="24"/>
        </w:rPr>
        <w:t>egy adott</w:t>
      </w:r>
      <w:r w:rsidRPr="000E7177">
        <w:rPr>
          <w:szCs w:val="24"/>
        </w:rPr>
        <w:t xml:space="preserve"> </w:t>
      </w:r>
      <w:r w:rsidR="00BF6B64">
        <w:rPr>
          <w:szCs w:val="24"/>
        </w:rPr>
        <w:t>kedvezmény</w:t>
      </w:r>
      <w:r w:rsidRPr="000E7177">
        <w:rPr>
          <w:szCs w:val="24"/>
        </w:rPr>
        <w:t xml:space="preserve"> </w:t>
      </w:r>
      <w:r w:rsidR="00BF6B64">
        <w:rPr>
          <w:szCs w:val="24"/>
        </w:rPr>
        <w:t xml:space="preserve">eléréséhez több üdítőital típust </w:t>
      </w:r>
      <w:r>
        <w:rPr>
          <w:szCs w:val="24"/>
        </w:rPr>
        <w:t xml:space="preserve">(ideértve a </w:t>
      </w:r>
      <w:r w:rsidR="00BF6B64">
        <w:rPr>
          <w:szCs w:val="24"/>
        </w:rPr>
        <w:t>Coca</w:t>
      </w:r>
      <w:r w:rsidR="0070055A">
        <w:rPr>
          <w:szCs w:val="24"/>
        </w:rPr>
        <w:t>-</w:t>
      </w:r>
      <w:r w:rsidR="00BF6B64">
        <w:rPr>
          <w:szCs w:val="24"/>
        </w:rPr>
        <w:t>Cola HBC</w:t>
      </w:r>
      <w:r>
        <w:rPr>
          <w:szCs w:val="24"/>
        </w:rPr>
        <w:t xml:space="preserve"> által értékesített szénszavas és egyéb üdítőitalokat) </w:t>
      </w:r>
      <w:r w:rsidR="00BF6B64">
        <w:rPr>
          <w:szCs w:val="24"/>
        </w:rPr>
        <w:t xml:space="preserve">is </w:t>
      </w:r>
      <w:r w:rsidR="00B87E15">
        <w:rPr>
          <w:szCs w:val="24"/>
        </w:rPr>
        <w:t xml:space="preserve">feltétlenül </w:t>
      </w:r>
      <w:r w:rsidRPr="000E7177">
        <w:rPr>
          <w:szCs w:val="24"/>
        </w:rPr>
        <w:t>forgalmazn</w:t>
      </w:r>
      <w:r w:rsidR="00851736">
        <w:rPr>
          <w:szCs w:val="24"/>
        </w:rPr>
        <w:t>iuk</w:t>
      </w:r>
      <w:r w:rsidRPr="000E7177">
        <w:rPr>
          <w:szCs w:val="24"/>
        </w:rPr>
        <w:t xml:space="preserve"> kell.</w:t>
      </w:r>
      <w:r w:rsidR="00BF6B64">
        <w:rPr>
          <w:szCs w:val="24"/>
        </w:rPr>
        <w:t xml:space="preserve"> A cég időszakos promóciói kapcsán is </w:t>
      </w:r>
      <w:r w:rsidR="00382D2D">
        <w:rPr>
          <w:szCs w:val="24"/>
        </w:rPr>
        <w:t xml:space="preserve">versenyjogi </w:t>
      </w:r>
      <w:r w:rsidR="00BF6B64">
        <w:rPr>
          <w:szCs w:val="24"/>
        </w:rPr>
        <w:t>aggályok merültek fel, különösen a kevert italokra vonatkozó kedvezmények esetében. A</w:t>
      </w:r>
      <w:r w:rsidR="00382D2D">
        <w:rPr>
          <w:szCs w:val="24"/>
        </w:rPr>
        <w:t xml:space="preserve"> GVH arra a következtetésre jutott, hogy a</w:t>
      </w:r>
      <w:r w:rsidR="00BF6B64">
        <w:rPr>
          <w:szCs w:val="24"/>
        </w:rPr>
        <w:t xml:space="preserve"> kedvezmények feltételrendszerei azt a benyomást kelthet</w:t>
      </w:r>
      <w:r w:rsidR="00851736">
        <w:rPr>
          <w:szCs w:val="24"/>
        </w:rPr>
        <w:t>ték</w:t>
      </w:r>
      <w:r w:rsidR="00BF6B64">
        <w:rPr>
          <w:szCs w:val="24"/>
        </w:rPr>
        <w:t xml:space="preserve"> a partnerekben, hogy a keveréshez használt alkoholos és nem alkoholos italtermékeket is a Coca</w:t>
      </w:r>
      <w:r w:rsidR="0070055A">
        <w:rPr>
          <w:szCs w:val="24"/>
        </w:rPr>
        <w:t>-</w:t>
      </w:r>
      <w:r w:rsidR="00BF6B64">
        <w:rPr>
          <w:szCs w:val="24"/>
        </w:rPr>
        <w:t>Cola HBC-től kell beszerez</w:t>
      </w:r>
      <w:r w:rsidR="0070055A">
        <w:rPr>
          <w:szCs w:val="24"/>
        </w:rPr>
        <w:t>niük</w:t>
      </w:r>
      <w:r w:rsidR="00BF6B64">
        <w:rPr>
          <w:szCs w:val="24"/>
        </w:rPr>
        <w:t>.</w:t>
      </w:r>
    </w:p>
    <w:p w14:paraId="35CD7C4C" w14:textId="0A4FECE9" w:rsidR="00097D5D" w:rsidRDefault="00BF6B64" w:rsidP="00A55A64">
      <w:pPr>
        <w:jc w:val="both"/>
      </w:pPr>
      <w:r>
        <w:t>A</w:t>
      </w:r>
      <w:r w:rsidR="00382D2D">
        <w:t xml:space="preserve"> GVH eljárása során</w:t>
      </w:r>
      <w:r w:rsidR="00851736">
        <w:t xml:space="preserve"> </w:t>
      </w:r>
      <w:r>
        <w:t>a Coca</w:t>
      </w:r>
      <w:r w:rsidR="0070055A">
        <w:t>-</w:t>
      </w:r>
      <w:r>
        <w:t>Cola HBC kötelezettségvállalás</w:t>
      </w:r>
      <w:r w:rsidR="00CC67DB">
        <w:t xml:space="preserve">i javaslattal élt. Ennek keretében vállalta, hogy magyarázó és tisztázó rendelkezésekkel egészíti ki forgalmazási </w:t>
      </w:r>
      <w:r w:rsidR="00B87E15">
        <w:t>minta</w:t>
      </w:r>
      <w:r w:rsidR="00CC67DB">
        <w:t>szerződéseit, melyek egyértelművé teszik, hogy az egyes italtermék</w:t>
      </w:r>
      <w:r w:rsidR="0070055A">
        <w:t>-típusokra</w:t>
      </w:r>
      <w:r w:rsidR="00CC67DB">
        <w:t xml:space="preserve"> kötött szerződések kereskedelmi feltételei, így különös tekintettel a kedvezmények szintjei nem függenek egymástól. A cég a kevert italokra vonatkozó promóciós kedvezmények tekint</w:t>
      </w:r>
      <w:r w:rsidR="00382D2D">
        <w:t>etében</w:t>
      </w:r>
      <w:r w:rsidR="00CC67DB">
        <w:t xml:space="preserve"> is módosítja szerződései</w:t>
      </w:r>
      <w:r w:rsidR="0070055A">
        <w:t>t</w:t>
      </w:r>
      <w:r w:rsidR="00CC67DB">
        <w:t xml:space="preserve"> akképpen, hogy azok egyértelműen jelezzék a HORECA partnerek irányába, hogy a kedvezmény eléréséhez nem szükséges az alkoholos italhoz a Coca</w:t>
      </w:r>
      <w:r w:rsidR="0070055A">
        <w:t>-</w:t>
      </w:r>
      <w:r w:rsidR="00CC67DB">
        <w:t>Cola HBC üdítőitalait keverni.</w:t>
      </w:r>
    </w:p>
    <w:p w14:paraId="3832ADF3" w14:textId="37405B78" w:rsidR="008B726B" w:rsidRDefault="00CC67DB" w:rsidP="00A1598F">
      <w:pPr>
        <w:jc w:val="both"/>
        <w:rPr>
          <w:szCs w:val="24"/>
          <w:lang w:eastAsia="hu-HU"/>
        </w:rPr>
      </w:pPr>
      <w:r>
        <w:t xml:space="preserve">A </w:t>
      </w:r>
      <w:r w:rsidR="00AA0A9D">
        <w:t xml:space="preserve">Coca-Cola HBC </w:t>
      </w:r>
      <w:r>
        <w:t>ezen felül vállalta</w:t>
      </w:r>
      <w:r w:rsidR="00851736">
        <w:t xml:space="preserve"> azt is</w:t>
      </w:r>
      <w:r>
        <w:t xml:space="preserve">, hogy </w:t>
      </w:r>
      <w:r w:rsidRPr="00D04796">
        <w:rPr>
          <w:szCs w:val="24"/>
          <w:lang w:eastAsia="hu-HU"/>
        </w:rPr>
        <w:t>a</w:t>
      </w:r>
      <w:r w:rsidR="0070055A">
        <w:rPr>
          <w:szCs w:val="24"/>
          <w:lang w:eastAsia="hu-HU"/>
        </w:rPr>
        <w:t xml:space="preserve"> </w:t>
      </w:r>
      <w:r w:rsidR="00851736">
        <w:rPr>
          <w:szCs w:val="24"/>
          <w:lang w:eastAsia="hu-HU"/>
        </w:rPr>
        <w:t xml:space="preserve">fentebbi </w:t>
      </w:r>
      <w:r w:rsidRPr="00D04796">
        <w:rPr>
          <w:szCs w:val="24"/>
          <w:lang w:eastAsia="hu-HU"/>
        </w:rPr>
        <w:t xml:space="preserve">kötelezettségvállalásoknak, valamint az általános versenyjogi elveknek való megfelelés biztosítása érdekében az érintett kollégák számára rendszeres </w:t>
      </w:r>
      <w:r>
        <w:rPr>
          <w:szCs w:val="24"/>
          <w:lang w:eastAsia="hu-HU"/>
        </w:rPr>
        <w:t xml:space="preserve">belső </w:t>
      </w:r>
      <w:r w:rsidRPr="00D04796">
        <w:rPr>
          <w:szCs w:val="24"/>
          <w:lang w:eastAsia="hu-HU"/>
        </w:rPr>
        <w:t>képzéseket szervez</w:t>
      </w:r>
      <w:r>
        <w:rPr>
          <w:szCs w:val="24"/>
          <w:lang w:eastAsia="hu-HU"/>
        </w:rPr>
        <w:t>.</w:t>
      </w:r>
    </w:p>
    <w:p w14:paraId="4C6B231E" w14:textId="52F8A43F" w:rsidR="008931BA" w:rsidRPr="00CC0A58" w:rsidRDefault="00CC67DB" w:rsidP="008931BA">
      <w:pPr>
        <w:tabs>
          <w:tab w:val="center" w:pos="4703"/>
        </w:tabs>
        <w:spacing w:after="120"/>
        <w:jc w:val="both"/>
        <w:rPr>
          <w:szCs w:val="24"/>
          <w:lang w:eastAsia="hu-HU"/>
        </w:rPr>
      </w:pPr>
      <w:r>
        <w:rPr>
          <w:szCs w:val="24"/>
          <w:lang w:eastAsia="hu-HU"/>
        </w:rPr>
        <w:lastRenderedPageBreak/>
        <w:t>A GVH Versenytanácsa úgy ítélte meg, hogy a Coca</w:t>
      </w:r>
      <w:r w:rsidR="0070055A">
        <w:rPr>
          <w:szCs w:val="24"/>
          <w:lang w:eastAsia="hu-HU"/>
        </w:rPr>
        <w:t>-</w:t>
      </w:r>
      <w:r>
        <w:rPr>
          <w:szCs w:val="24"/>
          <w:lang w:eastAsia="hu-HU"/>
        </w:rPr>
        <w:t xml:space="preserve">Cola HBC </w:t>
      </w:r>
      <w:r>
        <w:rPr>
          <w:rFonts w:eastAsia="Calibri"/>
          <w:bCs/>
          <w:iCs/>
          <w:color w:val="000000"/>
          <w:szCs w:val="24"/>
        </w:rPr>
        <w:t xml:space="preserve">érdemi és előremutató vállalásokat tett, </w:t>
      </w:r>
      <w:r w:rsidR="008931BA">
        <w:rPr>
          <w:rFonts w:eastAsia="Calibri"/>
          <w:bCs/>
          <w:iCs/>
          <w:color w:val="000000"/>
          <w:szCs w:val="24"/>
        </w:rPr>
        <w:t>a</w:t>
      </w:r>
      <w:r>
        <w:rPr>
          <w:rFonts w:eastAsia="Calibri"/>
          <w:bCs/>
          <w:iCs/>
          <w:color w:val="000000"/>
          <w:szCs w:val="24"/>
        </w:rPr>
        <w:t>melyek megfelelően kezelik az esetlegesen aggályos gyakorlatokat</w:t>
      </w:r>
      <w:r w:rsidR="008931BA">
        <w:rPr>
          <w:rFonts w:eastAsia="Calibri"/>
          <w:bCs/>
          <w:iCs/>
          <w:color w:val="000000"/>
          <w:szCs w:val="24"/>
        </w:rPr>
        <w:t>.</w:t>
      </w:r>
      <w:r w:rsidR="008931BA" w:rsidRPr="008931BA">
        <w:rPr>
          <w:szCs w:val="24"/>
        </w:rPr>
        <w:t xml:space="preserve"> </w:t>
      </w:r>
      <w:r w:rsidR="008931BA">
        <w:rPr>
          <w:szCs w:val="24"/>
        </w:rPr>
        <w:t>A kötelezettségvállalás bővíti a HORECA egységek italbeszerzési lehetőségeit, és elősegíti azt, hogy az érintett piacon fokozódjon a verseny. A fentiekre tekintettel a Versenytanács elfogadta és kötelezően előírta a</w:t>
      </w:r>
      <w:r w:rsidR="00AA0A9D">
        <w:rPr>
          <w:szCs w:val="24"/>
        </w:rPr>
        <w:t xml:space="preserve">z eljárás alá vont </w:t>
      </w:r>
      <w:r w:rsidR="008931BA">
        <w:rPr>
          <w:szCs w:val="24"/>
        </w:rPr>
        <w:t xml:space="preserve">vállalásait, az eljárást pedig </w:t>
      </w:r>
      <w:r w:rsidR="008931BA">
        <w:rPr>
          <w:szCs w:val="24"/>
          <w:lang w:eastAsia="hu-HU"/>
        </w:rPr>
        <w:t>– jogsértés vagy annak hiány</w:t>
      </w:r>
      <w:r w:rsidR="0070055A">
        <w:rPr>
          <w:szCs w:val="24"/>
          <w:lang w:eastAsia="hu-HU"/>
        </w:rPr>
        <w:t>ának</w:t>
      </w:r>
      <w:r w:rsidR="008931BA">
        <w:rPr>
          <w:szCs w:val="24"/>
          <w:lang w:eastAsia="hu-HU"/>
        </w:rPr>
        <w:t xml:space="preserve"> megállapítása nélkül – lezárta. Figyelemmel arra, hogy </w:t>
      </w:r>
      <w:r w:rsidR="008931BA" w:rsidRPr="000E7177">
        <w:rPr>
          <w:szCs w:val="24"/>
        </w:rPr>
        <w:t>a Coca-Cola Magyarország Szolgáltató Kft.</w:t>
      </w:r>
      <w:r w:rsidR="008931BA">
        <w:rPr>
          <w:szCs w:val="24"/>
        </w:rPr>
        <w:t xml:space="preserve"> </w:t>
      </w:r>
      <w:r w:rsidR="008931BA">
        <w:rPr>
          <w:szCs w:val="24"/>
          <w:lang w:eastAsia="hu-HU"/>
        </w:rPr>
        <w:t>nem vett részt a vizsgált magatartás</w:t>
      </w:r>
      <w:r w:rsidR="00851736">
        <w:rPr>
          <w:szCs w:val="24"/>
          <w:lang w:eastAsia="hu-HU"/>
        </w:rPr>
        <w:t xml:space="preserve"> tanúsításában, illetve megvalósításában</w:t>
      </w:r>
      <w:r w:rsidR="008931BA">
        <w:rPr>
          <w:szCs w:val="24"/>
          <w:lang w:eastAsia="hu-HU"/>
        </w:rPr>
        <w:t xml:space="preserve"> a </w:t>
      </w:r>
      <w:r w:rsidR="008931BA" w:rsidRPr="00CC0A58">
        <w:rPr>
          <w:szCs w:val="24"/>
          <w:lang w:eastAsia="hu-HU"/>
        </w:rPr>
        <w:t xml:space="preserve">Versenytanács </w:t>
      </w:r>
      <w:r w:rsidR="00AA0A9D" w:rsidRPr="00CC0A58">
        <w:rPr>
          <w:szCs w:val="24"/>
          <w:lang w:eastAsia="hu-HU"/>
        </w:rPr>
        <w:t>vele</w:t>
      </w:r>
      <w:r w:rsidR="008931BA" w:rsidRPr="00CC0A58">
        <w:rPr>
          <w:szCs w:val="24"/>
          <w:lang w:eastAsia="hu-HU"/>
        </w:rPr>
        <w:t xml:space="preserve"> szemben az eljárást megszüntette.</w:t>
      </w:r>
    </w:p>
    <w:p w14:paraId="048C0275" w14:textId="6D1E9D8E" w:rsidR="00CC67DB" w:rsidRPr="00CC0A58" w:rsidRDefault="008931BA" w:rsidP="00CC0A58">
      <w:pPr>
        <w:tabs>
          <w:tab w:val="center" w:pos="4703"/>
        </w:tabs>
        <w:spacing w:after="120"/>
        <w:jc w:val="both"/>
        <w:rPr>
          <w:szCs w:val="24"/>
          <w:lang w:eastAsia="hu-HU"/>
        </w:rPr>
      </w:pPr>
      <w:r w:rsidRPr="00CC0A58">
        <w:rPr>
          <w:szCs w:val="24"/>
          <w:lang w:eastAsia="hu-HU"/>
        </w:rPr>
        <w:t>A nemzeti versenyhatóság kiemeli, hogy a GVH Versenytanácsának irányába tett és kötelezően előírt vállalásokat minden esetben maradéktalanul teljesíteni kell, melyet a GV</w:t>
      </w:r>
      <w:r w:rsidR="00851736" w:rsidRPr="00CC0A58">
        <w:rPr>
          <w:szCs w:val="24"/>
          <w:lang w:eastAsia="hu-HU"/>
        </w:rPr>
        <w:t xml:space="preserve">H utóvizsgálatok keretében </w:t>
      </w:r>
      <w:r w:rsidRPr="00CC0A58">
        <w:rPr>
          <w:szCs w:val="24"/>
          <w:lang w:eastAsia="hu-HU"/>
        </w:rPr>
        <w:t>következetesen és szigorúan ellenőriz</w:t>
      </w:r>
      <w:r w:rsidR="00851736" w:rsidRPr="00CC0A58">
        <w:rPr>
          <w:szCs w:val="24"/>
          <w:lang w:eastAsia="hu-HU"/>
        </w:rPr>
        <w:t>.</w:t>
      </w:r>
      <w:r w:rsidR="00CC0A58">
        <w:rPr>
          <w:szCs w:val="24"/>
          <w:lang w:eastAsia="hu-HU"/>
        </w:rPr>
        <w:t xml:space="preserve"> </w:t>
      </w:r>
      <w:r w:rsidR="00CC0A58" w:rsidRPr="00CC0A58">
        <w:rPr>
          <w:rStyle w:val="cf01"/>
          <w:rFonts w:ascii="Times New Roman" w:hAnsi="Times New Roman" w:cs="Times New Roman"/>
          <w:sz w:val="24"/>
          <w:szCs w:val="24"/>
        </w:rPr>
        <w:t>A Gazdasági Versenyhivatal továbbra is kiemelt figyelmet fordít az élelmiszerpiacokon, különösen az üdítőitalok piacain zajló folyamatokra, és fellép a valószínűsíthető jogsértésekkel szemben.</w:t>
      </w:r>
      <w:r w:rsidR="00CC0A5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CC0A58" w:rsidRPr="00CC0A58">
        <w:rPr>
          <w:rStyle w:val="cf01"/>
          <w:rFonts w:ascii="Times New Roman" w:hAnsi="Times New Roman" w:cs="Times New Roman"/>
          <w:sz w:val="24"/>
          <w:szCs w:val="24"/>
        </w:rPr>
        <w:t xml:space="preserve">A </w:t>
      </w:r>
      <w:r w:rsidR="00CC0A58">
        <w:rPr>
          <w:rStyle w:val="cf01"/>
          <w:rFonts w:ascii="Times New Roman" w:hAnsi="Times New Roman" w:cs="Times New Roman"/>
          <w:sz w:val="24"/>
          <w:szCs w:val="24"/>
        </w:rPr>
        <w:t>GVH</w:t>
      </w:r>
      <w:r w:rsidR="00CC0A58" w:rsidRPr="00CC0A5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C0A58" w:rsidRPr="00CC0A58">
          <w:rPr>
            <w:rStyle w:val="Hiperhivatkozs"/>
            <w:szCs w:val="24"/>
          </w:rPr>
          <w:t xml:space="preserve">2023 elején indított versenyfelügyeleti eljárást az egyik legnagyobb hazai forgalmazóval, </w:t>
        </w:r>
        <w:r w:rsidR="00CC0A58">
          <w:rPr>
            <w:rStyle w:val="Hiperhivatkozs"/>
            <w:szCs w:val="24"/>
          </w:rPr>
          <w:t xml:space="preserve">a </w:t>
        </w:r>
        <w:r w:rsidR="00CC0A58" w:rsidRPr="00CC0A58">
          <w:rPr>
            <w:rStyle w:val="Hiperhivatkozs"/>
            <w:szCs w:val="24"/>
          </w:rPr>
          <w:t>Maspex Olympos Kft.-vel (Maspex) szemben</w:t>
        </w:r>
      </w:hyperlink>
      <w:r w:rsidR="00CC0A58">
        <w:rPr>
          <w:rStyle w:val="cf01"/>
          <w:rFonts w:ascii="Times New Roman" w:hAnsi="Times New Roman" w:cs="Times New Roman"/>
          <w:sz w:val="24"/>
          <w:szCs w:val="24"/>
        </w:rPr>
        <w:t xml:space="preserve">, amelyet </w:t>
      </w:r>
      <w:hyperlink r:id="rId9" w:history="1">
        <w:r w:rsidR="00CC0A58" w:rsidRPr="00CC0A58">
          <w:rPr>
            <w:rStyle w:val="Hiperhivatkozs"/>
            <w:szCs w:val="24"/>
          </w:rPr>
          <w:t>2025 áprilisában újabb kiskereskedelmi vállalkozás</w:t>
        </w:r>
        <w:r w:rsidR="00A829F9">
          <w:rPr>
            <w:rStyle w:val="Hiperhivatkozs"/>
            <w:szCs w:val="24"/>
          </w:rPr>
          <w:t>o</w:t>
        </w:r>
        <w:r w:rsidR="00CC0A58" w:rsidRPr="00CC0A58">
          <w:rPr>
            <w:rStyle w:val="Hiperhivatkozs"/>
            <w:szCs w:val="24"/>
          </w:rPr>
          <w:t>kra is kiterjesztett</w:t>
        </w:r>
      </w:hyperlink>
      <w:r w:rsidR="00CC0A58">
        <w:rPr>
          <w:rStyle w:val="cf01"/>
          <w:rFonts w:ascii="Times New Roman" w:hAnsi="Times New Roman" w:cs="Times New Roman"/>
          <w:sz w:val="24"/>
          <w:szCs w:val="24"/>
        </w:rPr>
        <w:t>.</w:t>
      </w:r>
    </w:p>
    <w:p w14:paraId="3D767FEC" w14:textId="5DFE3599" w:rsidR="008B726B" w:rsidRPr="008B726B" w:rsidRDefault="00705846" w:rsidP="00A1598F">
      <w:pPr>
        <w:jc w:val="both"/>
        <w:rPr>
          <w:b/>
          <w:bCs/>
        </w:rPr>
      </w:pPr>
      <w:r>
        <w:t>Az ügy hi</w:t>
      </w:r>
      <w:r w:rsidR="008B726B">
        <w:t>v</w:t>
      </w:r>
      <w:r>
        <w:t xml:space="preserve">atali nyilvántartási száma: </w:t>
      </w:r>
      <w:r>
        <w:rPr>
          <w:b/>
          <w:bCs/>
        </w:rPr>
        <w:t>VJ/</w:t>
      </w:r>
      <w:r w:rsidR="00CA08C5">
        <w:rPr>
          <w:b/>
          <w:bCs/>
        </w:rPr>
        <w:t>17</w:t>
      </w:r>
      <w:r>
        <w:rPr>
          <w:b/>
          <w:bCs/>
        </w:rPr>
        <w:t>/20</w:t>
      </w:r>
      <w:r w:rsidR="00CA08C5">
        <w:rPr>
          <w:b/>
          <w:bCs/>
        </w:rPr>
        <w:t>19</w:t>
      </w:r>
      <w:r>
        <w:rPr>
          <w:b/>
          <w:bCs/>
        </w:rPr>
        <w:t>.</w:t>
      </w:r>
    </w:p>
    <w:p w14:paraId="2DBD42D7" w14:textId="51241668" w:rsidR="00A1598F" w:rsidRPr="00A1598F" w:rsidRDefault="00A1598F" w:rsidP="00A1598F">
      <w:pPr>
        <w:jc w:val="both"/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0975169A" w14:textId="77777777" w:rsidR="00A1598F" w:rsidRPr="00A1598F" w:rsidRDefault="00A1598F" w:rsidP="00A1598F">
      <w:pPr>
        <w:spacing w:after="0"/>
        <w:jc w:val="both"/>
      </w:pPr>
      <w:r w:rsidRPr="00A1598F">
        <w:t>Horváth Bálint, kommunikációs vezető +36 20 238 6939</w:t>
      </w:r>
    </w:p>
    <w:p w14:paraId="66F81EC0" w14:textId="7EA561BE" w:rsidR="00A1598F" w:rsidRPr="00A1598F" w:rsidRDefault="00A1598F" w:rsidP="00535968">
      <w:pPr>
        <w:jc w:val="both"/>
      </w:pPr>
      <w:r w:rsidRPr="00A1598F">
        <w:t>Gondolovics Katalin, sajtószóvivő +36 30 603 1170</w:t>
      </w:r>
    </w:p>
    <w:sectPr w:rsidR="00A1598F" w:rsidRPr="00A1598F" w:rsidSect="00A1598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979EB" w14:textId="77777777" w:rsidR="0048744B" w:rsidRDefault="0048744B" w:rsidP="00BA5808">
      <w:pPr>
        <w:spacing w:after="0" w:line="240" w:lineRule="auto"/>
      </w:pPr>
      <w:r>
        <w:separator/>
      </w:r>
    </w:p>
  </w:endnote>
  <w:endnote w:type="continuationSeparator" w:id="0">
    <w:p w14:paraId="2E54F92C" w14:textId="77777777" w:rsidR="0048744B" w:rsidRDefault="0048744B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797915D7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CA08C5">
      <w:rPr>
        <w:rFonts w:ascii="Arial" w:eastAsia="Arial" w:hAnsi="Arial" w:cs="Arial"/>
        <w:sz w:val="18"/>
        <w:szCs w:val="18"/>
      </w:rPr>
      <w:t>5</w:t>
    </w:r>
    <w:r w:rsidRPr="00337335">
      <w:rPr>
        <w:rFonts w:ascii="Arial" w:eastAsia="Arial" w:hAnsi="Arial" w:cs="Arial"/>
        <w:sz w:val="18"/>
        <w:szCs w:val="18"/>
      </w:rPr>
      <w:t>-</w:t>
    </w:r>
    <w:r w:rsidR="00CA08C5">
      <w:rPr>
        <w:rFonts w:ascii="Arial" w:eastAsia="Arial" w:hAnsi="Arial" w:cs="Arial"/>
        <w:sz w:val="18"/>
        <w:szCs w:val="18"/>
      </w:rPr>
      <w:t>11</w:t>
    </w:r>
    <w:r w:rsidRPr="00337335">
      <w:rPr>
        <w:rFonts w:ascii="Arial" w:eastAsia="Arial" w:hAnsi="Arial" w:cs="Arial"/>
        <w:sz w:val="18"/>
        <w:szCs w:val="18"/>
      </w:rPr>
      <w:t>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AFE02" w14:textId="77777777" w:rsidR="0048744B" w:rsidRDefault="0048744B" w:rsidP="00BA5808">
      <w:pPr>
        <w:spacing w:after="0" w:line="240" w:lineRule="auto"/>
      </w:pPr>
      <w:r>
        <w:separator/>
      </w:r>
    </w:p>
  </w:footnote>
  <w:footnote w:type="continuationSeparator" w:id="0">
    <w:p w14:paraId="177C0DC8" w14:textId="77777777" w:rsidR="0048744B" w:rsidRDefault="0048744B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00300"/>
    <w:rsid w:val="000108A9"/>
    <w:rsid w:val="000761EC"/>
    <w:rsid w:val="00097D5D"/>
    <w:rsid w:val="000B04B4"/>
    <w:rsid w:val="000B3721"/>
    <w:rsid w:val="000C4875"/>
    <w:rsid w:val="001A7545"/>
    <w:rsid w:val="001B3317"/>
    <w:rsid w:val="001E309D"/>
    <w:rsid w:val="00314330"/>
    <w:rsid w:val="00377E22"/>
    <w:rsid w:val="00382D2D"/>
    <w:rsid w:val="00407DE6"/>
    <w:rsid w:val="0048744B"/>
    <w:rsid w:val="004A14EA"/>
    <w:rsid w:val="00535968"/>
    <w:rsid w:val="00535A7C"/>
    <w:rsid w:val="005365FE"/>
    <w:rsid w:val="006658A9"/>
    <w:rsid w:val="0070055A"/>
    <w:rsid w:val="00705846"/>
    <w:rsid w:val="007B1561"/>
    <w:rsid w:val="007E0770"/>
    <w:rsid w:val="00801237"/>
    <w:rsid w:val="00843C34"/>
    <w:rsid w:val="00851736"/>
    <w:rsid w:val="008931BA"/>
    <w:rsid w:val="008979CA"/>
    <w:rsid w:val="008B726B"/>
    <w:rsid w:val="00981D72"/>
    <w:rsid w:val="009D3114"/>
    <w:rsid w:val="00A1598F"/>
    <w:rsid w:val="00A17007"/>
    <w:rsid w:val="00A55A64"/>
    <w:rsid w:val="00A7335A"/>
    <w:rsid w:val="00A829F9"/>
    <w:rsid w:val="00AA0A9D"/>
    <w:rsid w:val="00AA6586"/>
    <w:rsid w:val="00AB269D"/>
    <w:rsid w:val="00B63AE0"/>
    <w:rsid w:val="00B87E15"/>
    <w:rsid w:val="00BA5808"/>
    <w:rsid w:val="00BC2C8C"/>
    <w:rsid w:val="00BF6B64"/>
    <w:rsid w:val="00C04961"/>
    <w:rsid w:val="00C91E04"/>
    <w:rsid w:val="00CA08C5"/>
    <w:rsid w:val="00CC0A58"/>
    <w:rsid w:val="00CC67DB"/>
    <w:rsid w:val="00DA3F66"/>
    <w:rsid w:val="00E8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E870E4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A7335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7335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7335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33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335A"/>
    <w:rPr>
      <w:b/>
      <w:bCs/>
      <w:sz w:val="20"/>
      <w:szCs w:val="20"/>
    </w:rPr>
  </w:style>
  <w:style w:type="character" w:customStyle="1" w:styleId="cf01">
    <w:name w:val="cf01"/>
    <w:basedOn w:val="Bekezdsalapbettpusa"/>
    <w:rsid w:val="00CC0A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3-as-sajtokozlemenyek/korlatozhatta-a-versenyt-az-egyik-legnagyobb-hazai-uditogyar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h.hu/sajtoszoba/sajtokozlemenyek/2025-os-sajtokozlemenyek/ujabb-kiskereskedelmi-lancokra-csapott-le--gv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1D94C-CF08-48E7-9461-0FF3566C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Ferencz Csongor</cp:lastModifiedBy>
  <cp:revision>3</cp:revision>
  <dcterms:created xsi:type="dcterms:W3CDTF">2025-11-06T13:45:00Z</dcterms:created>
  <dcterms:modified xsi:type="dcterms:W3CDTF">2025-11-06T13:58:00Z</dcterms:modified>
</cp:coreProperties>
</file>