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3C73" w14:textId="4D1E2EEC" w:rsidR="001033A4" w:rsidRDefault="00D55E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Megerősítette együttműködését</w:t>
      </w:r>
      <w:r w:rsidR="001033A4">
        <w:rPr>
          <w:b/>
          <w:bCs/>
          <w:sz w:val="28"/>
          <w:szCs w:val="28"/>
        </w:rPr>
        <w:t xml:space="preserve"> a GVH és a Görög Versenyhatóság</w:t>
      </w:r>
    </w:p>
    <w:p w14:paraId="302E9309" w14:textId="01BE5966" w:rsidR="001033A4" w:rsidRPr="001033A4" w:rsidRDefault="001033A4">
      <w:pPr>
        <w:rPr>
          <w:b/>
          <w:bCs/>
          <w:i/>
          <w:iCs/>
          <w:szCs w:val="24"/>
        </w:rPr>
      </w:pPr>
      <w:r w:rsidRPr="001033A4">
        <w:rPr>
          <w:b/>
          <w:bCs/>
          <w:i/>
          <w:iCs/>
          <w:szCs w:val="24"/>
        </w:rPr>
        <w:t>A nemzetközi együttműködés jelentőségét hangsúlyozta Rigó Csaba Balázs</w:t>
      </w:r>
      <w:r w:rsidR="00DB21F0">
        <w:rPr>
          <w:b/>
          <w:bCs/>
          <w:i/>
          <w:iCs/>
          <w:szCs w:val="24"/>
        </w:rPr>
        <w:t>,</w:t>
      </w:r>
      <w:r w:rsidRPr="001033A4">
        <w:rPr>
          <w:b/>
          <w:bCs/>
          <w:i/>
          <w:iCs/>
          <w:szCs w:val="24"/>
        </w:rPr>
        <w:t xml:space="preserve"> Athénban</w:t>
      </w:r>
    </w:p>
    <w:p w14:paraId="4C4CA7CE" w14:textId="19A0077D" w:rsidR="00BA5808" w:rsidRPr="0027274C" w:rsidRDefault="00BA5808" w:rsidP="00BA5808">
      <w:pPr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Budapest, 2025. </w:t>
      </w:r>
      <w:r w:rsidR="00544181">
        <w:rPr>
          <w:b/>
          <w:bCs/>
          <w:szCs w:val="24"/>
        </w:rPr>
        <w:t>október</w:t>
      </w:r>
      <w:r w:rsidR="001033A4">
        <w:rPr>
          <w:b/>
          <w:bCs/>
          <w:szCs w:val="24"/>
        </w:rPr>
        <w:t xml:space="preserve"> 20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544181">
        <w:rPr>
          <w:b/>
          <w:bCs/>
          <w:szCs w:val="24"/>
        </w:rPr>
        <w:t>Fennállásának 30</w:t>
      </w:r>
      <w:r w:rsidR="00812898">
        <w:rPr>
          <w:b/>
          <w:bCs/>
          <w:szCs w:val="24"/>
        </w:rPr>
        <w:t>.</w:t>
      </w:r>
      <w:r w:rsidR="00544181">
        <w:rPr>
          <w:b/>
          <w:bCs/>
          <w:szCs w:val="24"/>
        </w:rPr>
        <w:t xml:space="preserve"> évfordulóját ünnepli a Görög Versenyhatóság</w:t>
      </w:r>
      <w:r w:rsidR="00E41968">
        <w:rPr>
          <w:b/>
          <w:bCs/>
          <w:szCs w:val="24"/>
        </w:rPr>
        <w:t xml:space="preserve"> (HCC) </w:t>
      </w:r>
      <w:r w:rsidR="00544181">
        <w:rPr>
          <w:b/>
          <w:bCs/>
          <w:szCs w:val="24"/>
        </w:rPr>
        <w:t>egy nemzetközi szakmai konferenci</w:t>
      </w:r>
      <w:r w:rsidR="001033A4">
        <w:rPr>
          <w:b/>
          <w:bCs/>
          <w:szCs w:val="24"/>
        </w:rPr>
        <w:t xml:space="preserve">ával, </w:t>
      </w:r>
      <w:r w:rsidR="00544181">
        <w:rPr>
          <w:b/>
          <w:bCs/>
          <w:szCs w:val="24"/>
        </w:rPr>
        <w:t>Athénban. Az eseményen Rigó Csaba Balázs, a G</w:t>
      </w:r>
      <w:r w:rsidR="001033A4">
        <w:rPr>
          <w:b/>
          <w:bCs/>
          <w:szCs w:val="24"/>
        </w:rPr>
        <w:t>azdasági Versenyhivatal (GVH)</w:t>
      </w:r>
      <w:r w:rsidR="00544181">
        <w:rPr>
          <w:b/>
          <w:bCs/>
          <w:szCs w:val="24"/>
        </w:rPr>
        <w:t xml:space="preserve"> elnöke is </w:t>
      </w:r>
      <w:r w:rsidR="001033A4">
        <w:rPr>
          <w:b/>
          <w:bCs/>
          <w:szCs w:val="24"/>
        </w:rPr>
        <w:t>felszólalt, amely során</w:t>
      </w:r>
      <w:r w:rsidR="00544181">
        <w:rPr>
          <w:b/>
          <w:bCs/>
          <w:szCs w:val="24"/>
        </w:rPr>
        <w:t xml:space="preserve"> kiemelte: </w:t>
      </w:r>
      <w:r w:rsidR="00544181" w:rsidRPr="00B258CE">
        <w:rPr>
          <w:b/>
          <w:bCs/>
          <w:i/>
          <w:iCs/>
          <w:szCs w:val="24"/>
        </w:rPr>
        <w:t>„A</w:t>
      </w:r>
      <w:r w:rsidR="001033A4">
        <w:rPr>
          <w:b/>
          <w:bCs/>
          <w:i/>
          <w:iCs/>
          <w:szCs w:val="24"/>
        </w:rPr>
        <w:t xml:space="preserve"> magyar nemzeti versenyhatóság célja</w:t>
      </w:r>
      <w:r w:rsidR="00E77033">
        <w:rPr>
          <w:b/>
          <w:bCs/>
          <w:i/>
          <w:iCs/>
          <w:szCs w:val="24"/>
        </w:rPr>
        <w:t>, hogy</w:t>
      </w:r>
      <w:r w:rsidR="001033A4">
        <w:rPr>
          <w:b/>
          <w:bCs/>
          <w:i/>
          <w:iCs/>
          <w:szCs w:val="24"/>
        </w:rPr>
        <w:t xml:space="preserve"> </w:t>
      </w:r>
      <w:r w:rsidR="00E77033">
        <w:rPr>
          <w:b/>
          <w:bCs/>
          <w:i/>
          <w:iCs/>
          <w:szCs w:val="24"/>
        </w:rPr>
        <w:t xml:space="preserve">a </w:t>
      </w:r>
      <w:r w:rsidR="001033A4">
        <w:rPr>
          <w:b/>
          <w:bCs/>
          <w:i/>
          <w:iCs/>
          <w:szCs w:val="24"/>
        </w:rPr>
        <w:t>motorja legyen a</w:t>
      </w:r>
      <w:r w:rsidR="0027274C">
        <w:rPr>
          <w:b/>
          <w:bCs/>
          <w:i/>
          <w:iCs/>
          <w:szCs w:val="24"/>
        </w:rPr>
        <w:t xml:space="preserve"> nemzetközi</w:t>
      </w:r>
      <w:r w:rsidR="001033A4">
        <w:rPr>
          <w:b/>
          <w:bCs/>
          <w:i/>
          <w:iCs/>
          <w:szCs w:val="24"/>
        </w:rPr>
        <w:t xml:space="preserve"> versenypolitikai együttműködés</w:t>
      </w:r>
      <w:r w:rsidR="00E77033">
        <w:rPr>
          <w:b/>
          <w:bCs/>
          <w:i/>
          <w:iCs/>
          <w:szCs w:val="24"/>
        </w:rPr>
        <w:t>nek</w:t>
      </w:r>
      <w:r w:rsidR="0027274C">
        <w:rPr>
          <w:b/>
          <w:bCs/>
          <w:i/>
          <w:iCs/>
          <w:szCs w:val="24"/>
        </w:rPr>
        <w:t xml:space="preserve">”. </w:t>
      </w:r>
      <w:r w:rsidR="00B258CE">
        <w:rPr>
          <w:b/>
          <w:bCs/>
          <w:szCs w:val="24"/>
        </w:rPr>
        <w:t>Az esemény egyik fő programelemeként</w:t>
      </w:r>
      <w:r w:rsidR="00D55E3B">
        <w:rPr>
          <w:b/>
          <w:bCs/>
          <w:szCs w:val="24"/>
        </w:rPr>
        <w:t xml:space="preserve"> </w:t>
      </w:r>
      <w:r w:rsidR="00D55E3B" w:rsidRPr="00D55E3B">
        <w:rPr>
          <w:b/>
          <w:bCs/>
          <w:szCs w:val="24"/>
        </w:rPr>
        <w:t>kétoldalú együttműködési megállapodást írt alá</w:t>
      </w:r>
      <w:r w:rsidR="00B258CE">
        <w:rPr>
          <w:b/>
          <w:bCs/>
          <w:szCs w:val="24"/>
        </w:rPr>
        <w:t xml:space="preserve"> a görög és a magyar versenyhatóság, tovább építve</w:t>
      </w:r>
      <w:r w:rsidR="0027274C">
        <w:rPr>
          <w:b/>
          <w:bCs/>
          <w:szCs w:val="24"/>
        </w:rPr>
        <w:t xml:space="preserve"> két szervezet</w:t>
      </w:r>
      <w:r w:rsidR="00B258CE">
        <w:rPr>
          <w:b/>
          <w:bCs/>
          <w:szCs w:val="24"/>
        </w:rPr>
        <w:t xml:space="preserve"> szakmai kapcsolatai</w:t>
      </w:r>
      <w:r w:rsidR="0027274C">
        <w:rPr>
          <w:b/>
          <w:bCs/>
          <w:szCs w:val="24"/>
        </w:rPr>
        <w:t>t</w:t>
      </w:r>
      <w:r w:rsidR="00B258CE">
        <w:rPr>
          <w:b/>
          <w:bCs/>
          <w:szCs w:val="24"/>
        </w:rPr>
        <w:t xml:space="preserve">. </w:t>
      </w:r>
    </w:p>
    <w:p w14:paraId="7FF0A97F" w14:textId="744D047C" w:rsidR="005937C7" w:rsidRDefault="00EE4309" w:rsidP="00BA5808">
      <w:pPr>
        <w:jc w:val="both"/>
      </w:pPr>
      <w:r>
        <w:t>A 2025. október 20-án, Athénban megrendezett nemzetközi szakmai konferencia célja, hogy a versenyjog – különös tekintettel a görög</w:t>
      </w:r>
      <w:r w:rsidR="0027274C">
        <w:t xml:space="preserve"> és európai</w:t>
      </w:r>
      <w:r>
        <w:t xml:space="preserve"> versenyjog </w:t>
      </w:r>
      <w:r w:rsidR="00E41968">
        <w:t>–</w:t>
      </w:r>
      <w:r>
        <w:t xml:space="preserve"> elmúlt 30 évének fejlődését </w:t>
      </w:r>
      <w:r w:rsidR="009421EA">
        <w:t>körbejárva platformot nyújtson az akadémia</w:t>
      </w:r>
      <w:r w:rsidR="00812898">
        <w:t>i</w:t>
      </w:r>
      <w:r w:rsidR="009421EA">
        <w:t xml:space="preserve"> szakemberek és versenyhatósági képviselők számára a jövő kihívásainak megvitatásához. A rendezvény többek között foglalkozott a nemzetközi együttműködés fontosságával a globalizáció és a digitalizáció tükrében, illetve a független hatóságok szerepével. </w:t>
      </w:r>
    </w:p>
    <w:p w14:paraId="175AD76A" w14:textId="40E695DB" w:rsidR="009421EA" w:rsidRDefault="009421EA" w:rsidP="00A1598F">
      <w:pPr>
        <w:jc w:val="both"/>
        <w:rPr>
          <w:i/>
          <w:iCs/>
          <w:szCs w:val="24"/>
        </w:rPr>
      </w:pPr>
      <w:r>
        <w:rPr>
          <w:szCs w:val="24"/>
        </w:rPr>
        <w:t>Az eseményen Rigó Csaba Balázs</w:t>
      </w:r>
      <w:r w:rsidR="00D55E3B">
        <w:rPr>
          <w:szCs w:val="24"/>
        </w:rPr>
        <w:t xml:space="preserve"> </w:t>
      </w:r>
      <w:r>
        <w:rPr>
          <w:szCs w:val="24"/>
        </w:rPr>
        <w:t xml:space="preserve">is részt vett </w:t>
      </w:r>
      <w:r w:rsidR="0027274C">
        <w:rPr>
          <w:szCs w:val="24"/>
        </w:rPr>
        <w:t>a konferencia nyitószekciójában tartott panelbeszélgetésben</w:t>
      </w:r>
      <w:r w:rsidR="00D55E3B">
        <w:rPr>
          <w:szCs w:val="24"/>
        </w:rPr>
        <w:t>,</w:t>
      </w:r>
      <w:r w:rsidR="0027274C">
        <w:rPr>
          <w:szCs w:val="24"/>
        </w:rPr>
        <w:t xml:space="preserve"> a német, a spanyol, az osztrák és a holland versenyhatóság elnökével</w:t>
      </w:r>
      <w:r w:rsidR="00E77033">
        <w:rPr>
          <w:szCs w:val="24"/>
        </w:rPr>
        <w:t>, illetve a görög versenyhatóság elnökhelyettesével</w:t>
      </w:r>
      <w:r w:rsidR="0027274C">
        <w:rPr>
          <w:szCs w:val="24"/>
        </w:rPr>
        <w:t xml:space="preserve"> együtt. </w:t>
      </w:r>
      <w:r w:rsidR="00D55E3B">
        <w:rPr>
          <w:szCs w:val="24"/>
        </w:rPr>
        <w:t>A GVH</w:t>
      </w:r>
      <w:r w:rsidR="0027274C">
        <w:rPr>
          <w:szCs w:val="24"/>
        </w:rPr>
        <w:t xml:space="preserve"> elnöke hangsúlyozta: </w:t>
      </w:r>
      <w:r w:rsidRPr="00415B82">
        <w:rPr>
          <w:i/>
          <w:iCs/>
          <w:szCs w:val="24"/>
        </w:rPr>
        <w:t xml:space="preserve">„Az intenzív, de tisztességes piaci verseny a modern gazdaságok alapja és a versenyképesség egyik kulcsa. </w:t>
      </w:r>
      <w:r w:rsidR="00415B82" w:rsidRPr="00415B82">
        <w:rPr>
          <w:i/>
          <w:iCs/>
          <w:szCs w:val="24"/>
        </w:rPr>
        <w:t xml:space="preserve">Akárcsak a sportban, a vállalati életben is csak </w:t>
      </w:r>
      <w:r w:rsidRPr="00415B82">
        <w:rPr>
          <w:i/>
          <w:iCs/>
          <w:szCs w:val="24"/>
        </w:rPr>
        <w:t xml:space="preserve">intenzív versenyfeltételek mellett nevelhetőek ki </w:t>
      </w:r>
      <w:r w:rsidR="00415B82" w:rsidRPr="00415B82">
        <w:rPr>
          <w:i/>
          <w:iCs/>
          <w:szCs w:val="24"/>
        </w:rPr>
        <w:t xml:space="preserve">igazi </w:t>
      </w:r>
      <w:r w:rsidRPr="00415B82">
        <w:rPr>
          <w:i/>
          <w:iCs/>
          <w:szCs w:val="24"/>
        </w:rPr>
        <w:t>nemzeti</w:t>
      </w:r>
      <w:r w:rsidR="00415B82" w:rsidRPr="00415B82">
        <w:rPr>
          <w:i/>
          <w:iCs/>
          <w:szCs w:val="24"/>
        </w:rPr>
        <w:t xml:space="preserve">, </w:t>
      </w:r>
      <w:r w:rsidRPr="00415B82">
        <w:rPr>
          <w:i/>
          <w:iCs/>
          <w:szCs w:val="24"/>
        </w:rPr>
        <w:t>európai</w:t>
      </w:r>
      <w:r w:rsidR="00415B82" w:rsidRPr="00415B82">
        <w:rPr>
          <w:i/>
          <w:iCs/>
          <w:szCs w:val="24"/>
        </w:rPr>
        <w:t xml:space="preserve"> és globális</w:t>
      </w:r>
      <w:r w:rsidRPr="00415B82">
        <w:rPr>
          <w:i/>
          <w:iCs/>
          <w:szCs w:val="24"/>
        </w:rPr>
        <w:t xml:space="preserve"> bajnokok</w:t>
      </w:r>
      <w:r w:rsidR="00415B82" w:rsidRPr="00415B82">
        <w:rPr>
          <w:i/>
          <w:iCs/>
          <w:szCs w:val="24"/>
        </w:rPr>
        <w:t>.”</w:t>
      </w:r>
      <w:r w:rsidR="00415B82">
        <w:rPr>
          <w:i/>
          <w:iCs/>
          <w:szCs w:val="24"/>
        </w:rPr>
        <w:t xml:space="preserve"> </w:t>
      </w:r>
      <w:r w:rsidR="00415B82">
        <w:rPr>
          <w:szCs w:val="24"/>
        </w:rPr>
        <w:t xml:space="preserve">Hozzátette: </w:t>
      </w:r>
      <w:r w:rsidR="00415B82" w:rsidRPr="00415B82">
        <w:rPr>
          <w:i/>
          <w:iCs/>
          <w:szCs w:val="24"/>
        </w:rPr>
        <w:t xml:space="preserve">„A kelet-közép- és kelet-európai országokban rendkívüli fejlődésen ment keresztül a versenypolitika és a versenyjog az elmúlt 30 évben, </w:t>
      </w:r>
      <w:r w:rsidR="00812898">
        <w:rPr>
          <w:i/>
          <w:iCs/>
          <w:szCs w:val="24"/>
        </w:rPr>
        <w:t>a</w:t>
      </w:r>
      <w:r w:rsidR="00415B82" w:rsidRPr="00415B82">
        <w:rPr>
          <w:i/>
          <w:iCs/>
          <w:szCs w:val="24"/>
        </w:rPr>
        <w:t>mely alapját ad</w:t>
      </w:r>
      <w:r w:rsidR="00D55E3B">
        <w:rPr>
          <w:i/>
          <w:iCs/>
          <w:szCs w:val="24"/>
        </w:rPr>
        <w:t>j</w:t>
      </w:r>
      <w:r w:rsidR="00415B82" w:rsidRPr="00415B82">
        <w:rPr>
          <w:i/>
          <w:iCs/>
          <w:szCs w:val="24"/>
        </w:rPr>
        <w:t xml:space="preserve">a a régió versenyképességi </w:t>
      </w:r>
      <w:r w:rsidR="0027274C">
        <w:rPr>
          <w:i/>
          <w:iCs/>
          <w:szCs w:val="24"/>
        </w:rPr>
        <w:t>lehetőségeinek</w:t>
      </w:r>
      <w:r w:rsidR="00E41968">
        <w:rPr>
          <w:i/>
          <w:iCs/>
          <w:szCs w:val="24"/>
        </w:rPr>
        <w:t xml:space="preserve"> is</w:t>
      </w:r>
      <w:r w:rsidR="00415B82" w:rsidRPr="00415B82">
        <w:rPr>
          <w:i/>
          <w:iCs/>
          <w:szCs w:val="24"/>
        </w:rPr>
        <w:t>.”</w:t>
      </w:r>
    </w:p>
    <w:p w14:paraId="18EEA225" w14:textId="3C00A45A" w:rsidR="00415B82" w:rsidRDefault="00415B82" w:rsidP="00A1598F">
      <w:pPr>
        <w:jc w:val="both"/>
        <w:rPr>
          <w:szCs w:val="24"/>
        </w:rPr>
      </w:pPr>
      <w:r>
        <w:rPr>
          <w:szCs w:val="24"/>
        </w:rPr>
        <w:t>A</w:t>
      </w:r>
      <w:r w:rsidR="0027274C">
        <w:rPr>
          <w:szCs w:val="24"/>
        </w:rPr>
        <w:t xml:space="preserve">z Athénban megrendezett konferencia </w:t>
      </w:r>
      <w:r>
        <w:rPr>
          <w:szCs w:val="24"/>
        </w:rPr>
        <w:t>egyik kiemelt programelemeként kétoldalú</w:t>
      </w:r>
      <w:r w:rsidR="0027274C">
        <w:rPr>
          <w:szCs w:val="24"/>
        </w:rPr>
        <w:t xml:space="preserve"> szakmai</w:t>
      </w:r>
      <w:r>
        <w:rPr>
          <w:szCs w:val="24"/>
        </w:rPr>
        <w:t xml:space="preserve"> együttműködési megállapodást írt alá</w:t>
      </w:r>
      <w:r w:rsidR="0027274C">
        <w:rPr>
          <w:szCs w:val="24"/>
        </w:rPr>
        <w:t xml:space="preserve"> a GVH és a Görög Versenyhatóság.</w:t>
      </w:r>
      <w:r>
        <w:rPr>
          <w:szCs w:val="24"/>
        </w:rPr>
        <w:t xml:space="preserve"> A két</w:t>
      </w:r>
      <w:r w:rsidR="0027274C">
        <w:rPr>
          <w:szCs w:val="24"/>
        </w:rPr>
        <w:t xml:space="preserve"> szervezet között </w:t>
      </w:r>
      <w:r>
        <w:rPr>
          <w:szCs w:val="24"/>
        </w:rPr>
        <w:t>már évtizedek óta szoros együttműködés</w:t>
      </w:r>
      <w:r w:rsidR="0027274C">
        <w:rPr>
          <w:szCs w:val="24"/>
        </w:rPr>
        <w:t xml:space="preserve"> van</w:t>
      </w:r>
      <w:r>
        <w:rPr>
          <w:szCs w:val="24"/>
        </w:rPr>
        <w:t xml:space="preserve"> az Európa</w:t>
      </w:r>
      <w:r w:rsidR="00812898">
        <w:rPr>
          <w:szCs w:val="24"/>
        </w:rPr>
        <w:t>i</w:t>
      </w:r>
      <w:r>
        <w:rPr>
          <w:szCs w:val="24"/>
        </w:rPr>
        <w:t xml:space="preserve"> Versenyhálózat</w:t>
      </w:r>
      <w:r w:rsidR="001033A4">
        <w:rPr>
          <w:szCs w:val="24"/>
        </w:rPr>
        <w:t xml:space="preserve"> (ECN)</w:t>
      </w:r>
      <w:r>
        <w:rPr>
          <w:szCs w:val="24"/>
        </w:rPr>
        <w:t xml:space="preserve"> keretein belül, </w:t>
      </w:r>
      <w:r w:rsidR="00812898">
        <w:rPr>
          <w:szCs w:val="24"/>
        </w:rPr>
        <w:t>a</w:t>
      </w:r>
      <w:r>
        <w:rPr>
          <w:szCs w:val="24"/>
        </w:rPr>
        <w:t>mely alapo</w:t>
      </w:r>
      <w:r w:rsidR="0027274C">
        <w:rPr>
          <w:szCs w:val="24"/>
        </w:rPr>
        <w:t>t biztosít</w:t>
      </w:r>
      <w:r>
        <w:rPr>
          <w:szCs w:val="24"/>
        </w:rPr>
        <w:t xml:space="preserve"> az eljárások során történő koordináció</w:t>
      </w:r>
      <w:r w:rsidR="0027274C">
        <w:rPr>
          <w:szCs w:val="24"/>
        </w:rPr>
        <w:t>ra</w:t>
      </w:r>
      <w:r>
        <w:rPr>
          <w:szCs w:val="24"/>
        </w:rPr>
        <w:t xml:space="preserve"> és tapasztalatcs</w:t>
      </w:r>
      <w:r w:rsidR="0027274C">
        <w:rPr>
          <w:szCs w:val="24"/>
        </w:rPr>
        <w:t>erére</w:t>
      </w:r>
      <w:r>
        <w:rPr>
          <w:szCs w:val="24"/>
        </w:rPr>
        <w:t xml:space="preserve"> is. Az Athénban aláírt megállapodás célja, hogy tovább erősítse a szakmai tudásmegosztást a két </w:t>
      </w:r>
      <w:r w:rsidR="000E5F5C">
        <w:rPr>
          <w:szCs w:val="24"/>
        </w:rPr>
        <w:t>versenyhatóság</w:t>
      </w:r>
      <w:r>
        <w:rPr>
          <w:szCs w:val="24"/>
        </w:rPr>
        <w:t xml:space="preserve"> között</w:t>
      </w:r>
      <w:r w:rsidR="00D92CFA">
        <w:rPr>
          <w:szCs w:val="24"/>
        </w:rPr>
        <w:t>, emellett pedig közös projektek megvalósítását is elősegítse.</w:t>
      </w:r>
      <w:r w:rsidR="00DB21F0">
        <w:rPr>
          <w:szCs w:val="24"/>
        </w:rPr>
        <w:t xml:space="preserve"> </w:t>
      </w:r>
      <w:r w:rsidR="00E41968" w:rsidRPr="00E41968">
        <w:rPr>
          <w:i/>
          <w:iCs/>
          <w:szCs w:val="24"/>
        </w:rPr>
        <w:t>„A nemzetközi szakmai együttműködés kiemelten fontos a globális kihívások kezelésében. A Görög Versenyhatóság már régóta partnerünk ebben a törekvésben, a mai nappal pedig még szorosabbra fűztük szakmai kapcsolatunkat.”</w:t>
      </w:r>
      <w:r w:rsidR="00E41968">
        <w:rPr>
          <w:szCs w:val="24"/>
        </w:rPr>
        <w:t xml:space="preserve"> – emelte ki </w:t>
      </w:r>
      <w:r w:rsidR="00812898">
        <w:rPr>
          <w:szCs w:val="24"/>
        </w:rPr>
        <w:t>R</w:t>
      </w:r>
      <w:r w:rsidR="00E41968">
        <w:rPr>
          <w:szCs w:val="24"/>
        </w:rPr>
        <w:t>igó Csaba Balázs a megállapodás aláírás</w:t>
      </w:r>
      <w:r w:rsidR="001033A4">
        <w:rPr>
          <w:szCs w:val="24"/>
        </w:rPr>
        <w:t>át követően Athénban.</w:t>
      </w:r>
    </w:p>
    <w:p w14:paraId="7FADEB6E" w14:textId="5692FCBE" w:rsidR="00E32F85" w:rsidRPr="00E32F85" w:rsidRDefault="00E32F85" w:rsidP="00A1598F">
      <w:pPr>
        <w:jc w:val="both"/>
        <w:rPr>
          <w:b/>
          <w:bCs/>
          <w:szCs w:val="24"/>
        </w:rPr>
      </w:pPr>
      <w:r w:rsidRPr="00E32F85">
        <w:rPr>
          <w:b/>
          <w:bCs/>
          <w:szCs w:val="24"/>
        </w:rPr>
        <w:t>Széleskörű nemzetközi együttműködésre törekszik a GVH</w:t>
      </w:r>
    </w:p>
    <w:p w14:paraId="53F1E203" w14:textId="51F0CEBC" w:rsidR="00DB21F0" w:rsidRPr="00E32F85" w:rsidRDefault="00DB21F0" w:rsidP="00A1598F">
      <w:pPr>
        <w:jc w:val="both"/>
      </w:pPr>
      <w:r w:rsidRPr="00DB21F0">
        <w:t>A GVH</w:t>
      </w:r>
      <w:r w:rsidR="00D55E3B">
        <w:t xml:space="preserve"> intenzív</w:t>
      </w:r>
      <w:r w:rsidRPr="00DB21F0">
        <w:t xml:space="preserve"> munkát végez az Európai Versenyhálózatban (ECN)</w:t>
      </w:r>
      <w:r w:rsidR="00D55E3B">
        <w:t xml:space="preserve"> és</w:t>
      </w:r>
      <w:r w:rsidRPr="00DB21F0">
        <w:t xml:space="preserve"> </w:t>
      </w:r>
      <w:hyperlink r:id="rId7" w:history="1">
        <w:r w:rsidRPr="00DB21F0">
          <w:rPr>
            <w:color w:val="0000FF"/>
            <w:u w:val="single"/>
          </w:rPr>
          <w:t>a</w:t>
        </w:r>
        <w:r w:rsidR="008E6321">
          <w:rPr>
            <w:color w:val="0000FF"/>
            <w:u w:val="single"/>
          </w:rPr>
          <w:t xml:space="preserve"> globális</w:t>
        </w:r>
        <w:r w:rsidRPr="00DB21F0">
          <w:rPr>
            <w:color w:val="0000FF"/>
            <w:u w:val="single"/>
          </w:rPr>
          <w:t xml:space="preserve"> Nemzetközi Versenyhálózatban (ICN)</w:t>
        </w:r>
      </w:hyperlink>
      <w:r w:rsidR="00D55E3B">
        <w:t xml:space="preserve">, </w:t>
      </w:r>
      <w:r>
        <w:t>amely irányítótestületének (SG) állandó ta</w:t>
      </w:r>
      <w:r w:rsidR="00D55E3B">
        <w:t>gja</w:t>
      </w:r>
      <w:r>
        <w:t xml:space="preserve"> Rigó Csaba Balázs, a GVH elnöke</w:t>
      </w:r>
      <w:r w:rsidR="00D55E3B">
        <w:t xml:space="preserve"> is</w:t>
      </w:r>
      <w:r>
        <w:t xml:space="preserve">. A </w:t>
      </w:r>
      <w:r w:rsidR="00D55E3B">
        <w:t>magyar versenyhatóság</w:t>
      </w:r>
      <w:r>
        <w:t xml:space="preserve"> aktív</w:t>
      </w:r>
      <w:r w:rsidRPr="00DB21F0">
        <w:t xml:space="preserve"> a nemzetközi fogyasztóvédelmi hálózat (ICPEN) munkacsoportjaiban, </w:t>
      </w:r>
      <w:hyperlink r:id="rId8" w:history="1">
        <w:r>
          <w:rPr>
            <w:color w:val="0000FF"/>
            <w:u w:val="single"/>
          </w:rPr>
          <w:t>az</w:t>
        </w:r>
        <w:r w:rsidRPr="00DB21F0">
          <w:rPr>
            <w:color w:val="0000FF"/>
            <w:u w:val="single"/>
          </w:rPr>
          <w:t xml:space="preserve"> OECD-vel közös</w:t>
        </w:r>
        <w:r>
          <w:rPr>
            <w:color w:val="0000FF"/>
            <w:u w:val="single"/>
          </w:rPr>
          <w:t xml:space="preserve"> pedig immár 20 éve közös</w:t>
        </w:r>
        <w:r w:rsidRPr="00DB21F0">
          <w:rPr>
            <w:color w:val="0000FF"/>
            <w:u w:val="single"/>
          </w:rPr>
          <w:t xml:space="preserve"> oktatóközpontot működtet Budapesten</w:t>
        </w:r>
      </w:hyperlink>
      <w:r>
        <w:t>. Mindemellett a GVH</w:t>
      </w:r>
      <w:r w:rsidRPr="00DB21F0">
        <w:t xml:space="preserve"> megfigyelő státuszú tagja </w:t>
      </w:r>
      <w:hyperlink r:id="rId9" w:history="1">
        <w:r w:rsidRPr="00DB21F0">
          <w:rPr>
            <w:color w:val="0000FF"/>
            <w:u w:val="single"/>
          </w:rPr>
          <w:t>a Türk Államok Szervezetének (TÁSZ) versenyhatóságai közötti szakmai együttműködésének</w:t>
        </w:r>
      </w:hyperlink>
      <w:r w:rsidRPr="00DB21F0">
        <w:t xml:space="preserve"> is, amelynek </w:t>
      </w:r>
      <w:hyperlink r:id="rId10" w:history="1">
        <w:r w:rsidRPr="00DB21F0">
          <w:rPr>
            <w:color w:val="0000FF"/>
            <w:u w:val="single"/>
          </w:rPr>
          <w:t>legutóbbi találkozóját Budapesten tartották 2025 áprilisában</w:t>
        </w:r>
      </w:hyperlink>
      <w:r w:rsidRPr="00DB21F0">
        <w:t>.</w:t>
      </w:r>
      <w:r w:rsidR="00D55E3B">
        <w:t xml:space="preserve"> Rigó Csaba Balázs </w:t>
      </w:r>
      <w:hyperlink r:id="rId11" w:history="1">
        <w:r w:rsidR="00D55E3B" w:rsidRPr="00D55E3B">
          <w:rPr>
            <w:rStyle w:val="Hiperhivatkozs"/>
          </w:rPr>
          <w:t>2025 szeptemberében</w:t>
        </w:r>
        <w:r w:rsidR="00E32F85">
          <w:rPr>
            <w:rStyle w:val="Hiperhivatkozs"/>
          </w:rPr>
          <w:t xml:space="preserve"> pedig</w:t>
        </w:r>
        <w:r w:rsidR="00D55E3B" w:rsidRPr="00D55E3B">
          <w:rPr>
            <w:rStyle w:val="Hiperhivatkozs"/>
          </w:rPr>
          <w:t xml:space="preserve"> rangos kínai versenypolitikai fórum előadója volt</w:t>
        </w:r>
      </w:hyperlink>
      <w:r w:rsidR="00D55E3B">
        <w:t>, Pekingben</w:t>
      </w:r>
      <w:r w:rsidR="008E6321">
        <w:t xml:space="preserve">, ahol azt hangsúlyozta, hogy </w:t>
      </w:r>
      <w:r w:rsidR="008E6321" w:rsidRPr="008E6321">
        <w:rPr>
          <w:i/>
          <w:iCs/>
        </w:rPr>
        <w:t xml:space="preserve">„A </w:t>
      </w:r>
      <w:proofErr w:type="spellStart"/>
      <w:r w:rsidR="008E6321" w:rsidRPr="008E6321">
        <w:rPr>
          <w:i/>
          <w:iCs/>
        </w:rPr>
        <w:t>blokkosodás</w:t>
      </w:r>
      <w:proofErr w:type="spellEnd"/>
      <w:r w:rsidR="008E6321" w:rsidRPr="008E6321">
        <w:rPr>
          <w:i/>
          <w:iCs/>
        </w:rPr>
        <w:t xml:space="preserve"> megöli a versenyképességet”</w:t>
      </w:r>
      <w:r w:rsidR="008E6321">
        <w:t>.</w:t>
      </w:r>
    </w:p>
    <w:p w14:paraId="2DBD42D7" w14:textId="01EDB58F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8E6321">
      <w:headerReference w:type="default" r:id="rId12"/>
      <w:footerReference w:type="defaul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190D" w14:textId="77777777" w:rsidR="000F40B4" w:rsidRDefault="000F40B4" w:rsidP="00BA5808">
      <w:pPr>
        <w:spacing w:after="0" w:line="240" w:lineRule="auto"/>
      </w:pPr>
      <w:r>
        <w:separator/>
      </w:r>
    </w:p>
  </w:endnote>
  <w:endnote w:type="continuationSeparator" w:id="0">
    <w:p w14:paraId="44DBD65E" w14:textId="77777777" w:rsidR="000F40B4" w:rsidRDefault="000F40B4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C267" w14:textId="77777777" w:rsidR="000F40B4" w:rsidRDefault="000F40B4" w:rsidP="00BA5808">
      <w:pPr>
        <w:spacing w:after="0" w:line="240" w:lineRule="auto"/>
      </w:pPr>
      <w:r>
        <w:separator/>
      </w:r>
    </w:p>
  </w:footnote>
  <w:footnote w:type="continuationSeparator" w:id="0">
    <w:p w14:paraId="5C2A0833" w14:textId="77777777" w:rsidR="000F40B4" w:rsidRDefault="000F40B4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71A76"/>
    <w:rsid w:val="00074C66"/>
    <w:rsid w:val="000B04B4"/>
    <w:rsid w:val="000B2ADF"/>
    <w:rsid w:val="000B3721"/>
    <w:rsid w:val="000E5F5C"/>
    <w:rsid w:val="000F40B4"/>
    <w:rsid w:val="001033A4"/>
    <w:rsid w:val="00191EEC"/>
    <w:rsid w:val="001E309D"/>
    <w:rsid w:val="0027274C"/>
    <w:rsid w:val="00407DE6"/>
    <w:rsid w:val="00415B82"/>
    <w:rsid w:val="00491EE7"/>
    <w:rsid w:val="004A14EA"/>
    <w:rsid w:val="004F712D"/>
    <w:rsid w:val="00542C25"/>
    <w:rsid w:val="00544181"/>
    <w:rsid w:val="005937C7"/>
    <w:rsid w:val="005B1455"/>
    <w:rsid w:val="005C0143"/>
    <w:rsid w:val="006F7CC5"/>
    <w:rsid w:val="00745EE1"/>
    <w:rsid w:val="007A3BBA"/>
    <w:rsid w:val="007D57AF"/>
    <w:rsid w:val="00801237"/>
    <w:rsid w:val="00812898"/>
    <w:rsid w:val="00832B4C"/>
    <w:rsid w:val="00843C34"/>
    <w:rsid w:val="008979CA"/>
    <w:rsid w:val="008E6321"/>
    <w:rsid w:val="009421EA"/>
    <w:rsid w:val="009612E5"/>
    <w:rsid w:val="00981D72"/>
    <w:rsid w:val="00982F04"/>
    <w:rsid w:val="009A42A8"/>
    <w:rsid w:val="009D2A52"/>
    <w:rsid w:val="00A1598F"/>
    <w:rsid w:val="00A55A64"/>
    <w:rsid w:val="00AE0A11"/>
    <w:rsid w:val="00B258CE"/>
    <w:rsid w:val="00B76B28"/>
    <w:rsid w:val="00BA5808"/>
    <w:rsid w:val="00BC22BE"/>
    <w:rsid w:val="00BC2C8C"/>
    <w:rsid w:val="00C91E04"/>
    <w:rsid w:val="00CE0ADC"/>
    <w:rsid w:val="00D26C31"/>
    <w:rsid w:val="00D55E3B"/>
    <w:rsid w:val="00D74123"/>
    <w:rsid w:val="00D92CFA"/>
    <w:rsid w:val="00DB21F0"/>
    <w:rsid w:val="00E32F85"/>
    <w:rsid w:val="00E41968"/>
    <w:rsid w:val="00E77033"/>
    <w:rsid w:val="00E87149"/>
    <w:rsid w:val="00E91A8D"/>
    <w:rsid w:val="00E91E61"/>
    <w:rsid w:val="00EE4309"/>
    <w:rsid w:val="00F132DF"/>
    <w:rsid w:val="00F26779"/>
    <w:rsid w:val="00F3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20-eve-magyarorszag-a-regio-versenypolitikai-fejlesztesenek-kozpontj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5-os-sajtokozlemenyek/tobbszoros-elismeres-hazanknak-a-vilag-versenyhatosagainak-eves-talalkozoja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vh.hu/sajtoszoba/sajtokozlemenyek/2025-os-sajtokozlemenyek/rangos-kinai-konferencian-adott-elo-a-gvh-elnok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5-os-sajtokozlemenyek/rigo-csaba-balazs-a-gvh-a-versenyjogban-hidat-kepez-kelet-es-nyugat-kozo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4-es-sajtokozlemenyek/megalakult-a-turk-allamok-versenytanacsa-isztambulba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560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Horváth Bálint dr.</cp:lastModifiedBy>
  <cp:revision>2</cp:revision>
  <cp:lastPrinted>2025-09-29T09:21:00Z</cp:lastPrinted>
  <dcterms:created xsi:type="dcterms:W3CDTF">2025-10-20T12:25:00Z</dcterms:created>
  <dcterms:modified xsi:type="dcterms:W3CDTF">2025-10-20T12:25:00Z</dcterms:modified>
</cp:coreProperties>
</file>