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9817D" w14:textId="7D2EF9FF" w:rsidR="001D4DEA" w:rsidRPr="00B91BF4" w:rsidRDefault="00B91BF4" w:rsidP="004E44B1">
      <w:pPr>
        <w:spacing w:after="100" w:line="264" w:lineRule="auto"/>
        <w:ind w:left="0"/>
        <w:rPr>
          <w:b/>
          <w:bCs/>
          <w:sz w:val="28"/>
          <w:szCs w:val="28"/>
        </w:rPr>
      </w:pPr>
      <w:bookmarkStart w:id="0" w:name="_Hlk150499558"/>
      <w:r>
        <w:rPr>
          <w:b/>
          <w:bCs/>
          <w:sz w:val="28"/>
          <w:szCs w:val="28"/>
        </w:rPr>
        <w:t>Együttműköd</w:t>
      </w:r>
      <w:r w:rsidR="004E44B1">
        <w:rPr>
          <w:b/>
          <w:bCs/>
          <w:sz w:val="28"/>
          <w:szCs w:val="28"/>
        </w:rPr>
        <w:t>ővé vált</w:t>
      </w:r>
      <w:r>
        <w:rPr>
          <w:b/>
          <w:bCs/>
          <w:sz w:val="28"/>
          <w:szCs w:val="28"/>
        </w:rPr>
        <w:t xml:space="preserve"> </w:t>
      </w:r>
      <w:r w:rsidR="0068480A">
        <w:rPr>
          <w:b/>
          <w:bCs/>
          <w:sz w:val="28"/>
          <w:szCs w:val="28"/>
        </w:rPr>
        <w:t>a</w:t>
      </w:r>
      <w:r w:rsidR="00063296">
        <w:rPr>
          <w:b/>
          <w:bCs/>
          <w:sz w:val="28"/>
          <w:szCs w:val="28"/>
        </w:rPr>
        <w:t xml:space="preserve"> GVH-val</w:t>
      </w:r>
      <w:r w:rsidR="001F6C3B">
        <w:rPr>
          <w:b/>
          <w:bCs/>
          <w:sz w:val="28"/>
          <w:szCs w:val="28"/>
        </w:rPr>
        <w:t xml:space="preserve"> népszerű </w:t>
      </w:r>
      <w:r w:rsidR="0068480A">
        <w:rPr>
          <w:b/>
          <w:bCs/>
          <w:sz w:val="28"/>
          <w:szCs w:val="28"/>
        </w:rPr>
        <w:t>influensze</w:t>
      </w:r>
      <w:r w:rsidR="001F6C3B">
        <w:rPr>
          <w:b/>
          <w:bCs/>
          <w:sz w:val="28"/>
          <w:szCs w:val="28"/>
        </w:rPr>
        <w:t>r</w:t>
      </w:r>
    </w:p>
    <w:p w14:paraId="5F62F619" w14:textId="2B48293E" w:rsidR="001D4DEA" w:rsidRPr="00B91BF4" w:rsidRDefault="001D4DEA" w:rsidP="004E44B1">
      <w:pPr>
        <w:spacing w:after="100" w:line="264" w:lineRule="auto"/>
        <w:ind w:left="0"/>
        <w:rPr>
          <w:b/>
          <w:bCs/>
        </w:rPr>
      </w:pPr>
      <w:r>
        <w:rPr>
          <w:b/>
          <w:bCs/>
        </w:rPr>
        <w:t xml:space="preserve">Budapest, 2025. </w:t>
      </w:r>
      <w:r w:rsidR="00647CE1">
        <w:rPr>
          <w:b/>
          <w:bCs/>
        </w:rPr>
        <w:t xml:space="preserve">október </w:t>
      </w:r>
      <w:r w:rsidR="004E44B1">
        <w:rPr>
          <w:b/>
          <w:bCs/>
        </w:rPr>
        <w:t>2</w:t>
      </w:r>
      <w:r>
        <w:rPr>
          <w:b/>
          <w:bCs/>
        </w:rPr>
        <w:t>. –</w:t>
      </w:r>
      <w:r>
        <w:t xml:space="preserve"> </w:t>
      </w:r>
      <w:r w:rsidR="00647CE1">
        <w:rPr>
          <w:rStyle w:val="Kiemels2"/>
          <w:rFonts w:eastAsiaTheme="majorEastAsia"/>
          <w:color w:val="000000"/>
        </w:rPr>
        <w:t>Újabb influenszer ügyet zárt le a Gazdasági Versenyhivatal</w:t>
      </w:r>
      <w:r w:rsidR="00644609">
        <w:rPr>
          <w:rStyle w:val="Kiemels2"/>
          <w:rFonts w:eastAsiaTheme="majorEastAsia"/>
          <w:color w:val="000000"/>
        </w:rPr>
        <w:t xml:space="preserve"> (GVH). </w:t>
      </w:r>
      <w:r w:rsidR="00B91BF4">
        <w:rPr>
          <w:rStyle w:val="Kiemels2"/>
          <w:rFonts w:eastAsiaTheme="majorEastAsia"/>
          <w:color w:val="000000"/>
        </w:rPr>
        <w:t>A GVH megállapította, hogy</w:t>
      </w:r>
      <w:r w:rsidR="00874230">
        <w:rPr>
          <w:rStyle w:val="Kiemels2"/>
          <w:rFonts w:eastAsiaTheme="majorEastAsia"/>
          <w:color w:val="000000"/>
        </w:rPr>
        <w:t xml:space="preserve"> </w:t>
      </w:r>
      <w:proofErr w:type="spellStart"/>
      <w:r w:rsidR="00B91BF4">
        <w:rPr>
          <w:rStyle w:val="Kiemels2"/>
          <w:rFonts w:eastAsiaTheme="majorEastAsia"/>
          <w:color w:val="000000"/>
        </w:rPr>
        <w:t>Halmi</w:t>
      </w:r>
      <w:proofErr w:type="spellEnd"/>
      <w:r w:rsidR="00B91BF4">
        <w:rPr>
          <w:rStyle w:val="Kiemels2"/>
          <w:rFonts w:eastAsiaTheme="majorEastAsia"/>
          <w:color w:val="000000"/>
        </w:rPr>
        <w:t xml:space="preserve"> Bence</w:t>
      </w:r>
      <w:r w:rsidR="004E44B1">
        <w:rPr>
          <w:rStyle w:val="Kiemels2"/>
          <w:rFonts w:eastAsiaTheme="majorEastAsia"/>
          <w:color w:val="000000"/>
        </w:rPr>
        <w:t xml:space="preserve"> közösségi média tartalomgyártó</w:t>
      </w:r>
      <w:r w:rsidR="00B91BF4">
        <w:rPr>
          <w:rStyle w:val="Kiemels2"/>
          <w:rFonts w:eastAsiaTheme="majorEastAsia"/>
          <w:color w:val="000000"/>
        </w:rPr>
        <w:t xml:space="preserve"> </w:t>
      </w:r>
      <w:r w:rsidR="00874230">
        <w:rPr>
          <w:rStyle w:val="Kiemels2"/>
          <w:rFonts w:eastAsiaTheme="majorEastAsia"/>
          <w:color w:val="000000"/>
        </w:rPr>
        <w:t>reklámmegjelölés nélkül népszerűsítette a saját vállalkozás</w:t>
      </w:r>
      <w:r w:rsidR="00C321A5">
        <w:rPr>
          <w:rStyle w:val="Kiemels2"/>
          <w:rFonts w:eastAsiaTheme="majorEastAsia"/>
          <w:color w:val="000000"/>
        </w:rPr>
        <w:t>á</w:t>
      </w:r>
      <w:r w:rsidR="00874230">
        <w:rPr>
          <w:rStyle w:val="Kiemels2"/>
          <w:rFonts w:eastAsiaTheme="majorEastAsia"/>
          <w:color w:val="000000"/>
        </w:rPr>
        <w:t>nak szolgáltatásait.</w:t>
      </w:r>
      <w:r w:rsidR="00B91BF4">
        <w:rPr>
          <w:rStyle w:val="Kiemels2"/>
          <w:rFonts w:eastAsiaTheme="majorEastAsia"/>
          <w:color w:val="000000"/>
        </w:rPr>
        <w:t xml:space="preserve"> </w:t>
      </w:r>
      <w:r w:rsidR="004E44B1">
        <w:rPr>
          <w:b/>
          <w:bCs/>
        </w:rPr>
        <w:t>A</w:t>
      </w:r>
      <w:r w:rsidR="00B91BF4">
        <w:rPr>
          <w:b/>
          <w:bCs/>
        </w:rPr>
        <w:t xml:space="preserve"> </w:t>
      </w:r>
      <w:proofErr w:type="spellStart"/>
      <w:r w:rsidR="00B91BF4" w:rsidRPr="00B91BF4">
        <w:rPr>
          <w:b/>
          <w:bCs/>
        </w:rPr>
        <w:t>TikTok-on</w:t>
      </w:r>
      <w:proofErr w:type="spellEnd"/>
      <w:r w:rsidR="00B91BF4" w:rsidRPr="00B91BF4">
        <w:rPr>
          <w:b/>
          <w:bCs/>
        </w:rPr>
        <w:t xml:space="preserve"> mintegy 422 ezer, az Instagramon pedig több mint 37 ezer követővel rendelkező</w:t>
      </w:r>
      <w:r w:rsidR="00B91BF4">
        <w:rPr>
          <w:b/>
          <w:bCs/>
        </w:rPr>
        <w:t xml:space="preserve"> influenszer és </w:t>
      </w:r>
      <w:proofErr w:type="spellStart"/>
      <w:r w:rsidR="00B91BF4">
        <w:rPr>
          <w:b/>
          <w:bCs/>
        </w:rPr>
        <w:t>c</w:t>
      </w:r>
      <w:r w:rsidR="002348AF">
        <w:rPr>
          <w:b/>
          <w:bCs/>
        </w:rPr>
        <w:t>ége</w:t>
      </w:r>
      <w:proofErr w:type="spellEnd"/>
      <w:r w:rsidR="004E44B1">
        <w:rPr>
          <w:b/>
          <w:bCs/>
        </w:rPr>
        <w:t xml:space="preserve"> az eljárás során együttműködővé vált</w:t>
      </w:r>
      <w:r w:rsidR="00B91BF4" w:rsidRPr="00B91BF4">
        <w:rPr>
          <w:b/>
          <w:bCs/>
        </w:rPr>
        <w:t xml:space="preserve"> a GVH-val</w:t>
      </w:r>
      <w:r w:rsidR="00907639">
        <w:rPr>
          <w:b/>
          <w:bCs/>
        </w:rPr>
        <w:t>,</w:t>
      </w:r>
      <w:r w:rsidR="004E44B1">
        <w:rPr>
          <w:b/>
          <w:bCs/>
        </w:rPr>
        <w:t xml:space="preserve"> és végül</w:t>
      </w:r>
      <w:r w:rsidR="00B91BF4" w:rsidRPr="00B91BF4">
        <w:rPr>
          <w:b/>
          <w:bCs/>
        </w:rPr>
        <w:t xml:space="preserve"> elismert</w:t>
      </w:r>
      <w:r w:rsidR="004E44B1">
        <w:rPr>
          <w:b/>
          <w:bCs/>
        </w:rPr>
        <w:t>ék</w:t>
      </w:r>
      <w:r w:rsidR="00B91BF4" w:rsidRPr="00B91BF4">
        <w:rPr>
          <w:b/>
          <w:bCs/>
        </w:rPr>
        <w:t xml:space="preserve"> a jogsértést</w:t>
      </w:r>
      <w:r w:rsidR="004E44B1">
        <w:rPr>
          <w:b/>
          <w:bCs/>
        </w:rPr>
        <w:t>, valamint</w:t>
      </w:r>
      <w:r w:rsidR="00B91BF4" w:rsidRPr="00B91BF4">
        <w:rPr>
          <w:b/>
          <w:bCs/>
        </w:rPr>
        <w:t xml:space="preserve"> lemondtak a jogorvoslati jogukról</w:t>
      </w:r>
      <w:r w:rsidR="002348AF">
        <w:rPr>
          <w:b/>
          <w:bCs/>
        </w:rPr>
        <w:t>. A</w:t>
      </w:r>
      <w:r w:rsidR="00B91BF4" w:rsidRPr="00B91BF4">
        <w:rPr>
          <w:b/>
          <w:bCs/>
        </w:rPr>
        <w:t xml:space="preserve"> GVH Versenytanácsa</w:t>
      </w:r>
      <w:r w:rsidR="002348AF">
        <w:rPr>
          <w:b/>
          <w:bCs/>
        </w:rPr>
        <w:t xml:space="preserve"> így 1,3 millió forintra</w:t>
      </w:r>
      <w:r w:rsidR="00B91BF4" w:rsidRPr="00B91BF4">
        <w:rPr>
          <w:b/>
          <w:bCs/>
        </w:rPr>
        <w:t xml:space="preserve"> </w:t>
      </w:r>
      <w:r w:rsidR="004E44B1">
        <w:rPr>
          <w:b/>
          <w:bCs/>
        </w:rPr>
        <w:t>mérsékelte</w:t>
      </w:r>
      <w:r w:rsidR="00B91BF4" w:rsidRPr="00B91BF4">
        <w:rPr>
          <w:b/>
          <w:bCs/>
        </w:rPr>
        <w:t xml:space="preserve"> a kiszabott bírság</w:t>
      </w:r>
      <w:r w:rsidR="004E44B1">
        <w:rPr>
          <w:b/>
          <w:bCs/>
        </w:rPr>
        <w:t>ot.</w:t>
      </w:r>
    </w:p>
    <w:p w14:paraId="021B49D5" w14:textId="77777777" w:rsidR="002348AF" w:rsidRDefault="009C5366" w:rsidP="004E44B1">
      <w:pPr>
        <w:tabs>
          <w:tab w:val="left" w:pos="567"/>
        </w:tabs>
        <w:spacing w:after="100" w:line="264" w:lineRule="auto"/>
        <w:ind w:left="0"/>
      </w:pPr>
      <w:r>
        <w:t xml:space="preserve">A Gazdasági Versenyhivatal 2024 tavaszán </w:t>
      </w:r>
      <w:hyperlink r:id="rId8" w:history="1">
        <w:r w:rsidR="00874230">
          <w:rPr>
            <w:rStyle w:val="Hiperhivatkozs"/>
          </w:rPr>
          <w:t>indított v</w:t>
        </w:r>
        <w:r w:rsidRPr="00603575">
          <w:rPr>
            <w:rStyle w:val="Hiperhivatkozs"/>
          </w:rPr>
          <w:t>ersenyfelügyeleti eljárásokat hat hazai influenszerrel</w:t>
        </w:r>
      </w:hyperlink>
      <w:r>
        <w:t xml:space="preserve"> és </w:t>
      </w:r>
      <w:r w:rsidR="0098791D">
        <w:t>több</w:t>
      </w:r>
      <w:r>
        <w:t xml:space="preserve"> hirdető céggel szemben. A GVH </w:t>
      </w:r>
      <w:hyperlink r:id="rId9" w:history="1">
        <w:r w:rsidRPr="00AC76ED">
          <w:rPr>
            <w:rStyle w:val="Hiperhivatkozs"/>
          </w:rPr>
          <w:t xml:space="preserve">a hazai tartalomgyártók </w:t>
        </w:r>
        <w:r w:rsidR="00AC76ED" w:rsidRPr="00AC76ED">
          <w:rPr>
            <w:rStyle w:val="Hiperhivatkozs"/>
          </w:rPr>
          <w:t>reklámozási gyakorlatának áttekintése érdekében lefolytatott online ellenőrzés (ún. sweep)</w:t>
        </w:r>
      </w:hyperlink>
      <w:r w:rsidR="00AC76ED">
        <w:t xml:space="preserve"> keretében észlelt számos hiányosságot a véleményvezérek marketingtevékenységében.</w:t>
      </w:r>
      <w:r w:rsidR="00E1675D">
        <w:t xml:space="preserve"> A GVH feltárta, hogy mindössze az influenszerek 20%-a tartja be minden esetben a reklámjelleg feltüntetésére vonatkozó szabályokat, a többség (54%) általában jelzi a promóciós tartalom tényét, de nem mindig, míg a véleményvezérek mintegy negyede soha, vagy csak nagyon ritkán tesz közzé bárminemű tájékoztatást.</w:t>
      </w:r>
      <w:bookmarkEnd w:id="0"/>
      <w:r w:rsidR="002348AF">
        <w:t xml:space="preserve"> </w:t>
      </w:r>
    </w:p>
    <w:p w14:paraId="67DA94CB" w14:textId="6E4C59BB" w:rsidR="00644609" w:rsidRDefault="00874230" w:rsidP="004E44B1">
      <w:pPr>
        <w:tabs>
          <w:tab w:val="left" w:pos="567"/>
        </w:tabs>
        <w:spacing w:after="100" w:line="264" w:lineRule="auto"/>
        <w:ind w:left="0"/>
      </w:pPr>
      <w:r>
        <w:t>E</w:t>
      </w:r>
      <w:r w:rsidR="00E1675D">
        <w:t>lsőként</w:t>
      </w:r>
      <w:r w:rsidR="00644609">
        <w:t xml:space="preserve"> </w:t>
      </w:r>
      <w:hyperlink r:id="rId10" w:history="1">
        <w:r w:rsidR="00644609" w:rsidRPr="00644609">
          <w:rPr>
            <w:rStyle w:val="Hiperhivatkozs"/>
          </w:rPr>
          <w:t xml:space="preserve">a </w:t>
        </w:r>
        <w:r w:rsidR="00E1675D" w:rsidRPr="00644609">
          <w:rPr>
            <w:rStyle w:val="Hiperhivatkozs"/>
          </w:rPr>
          <w:t>„</w:t>
        </w:r>
        <w:proofErr w:type="spellStart"/>
        <w:r w:rsidR="00E1675D" w:rsidRPr="00644609">
          <w:rPr>
            <w:rStyle w:val="Hiperhivatkozs"/>
          </w:rPr>
          <w:t>Rolix</w:t>
        </w:r>
        <w:proofErr w:type="spellEnd"/>
        <w:r w:rsidR="00E1675D" w:rsidRPr="00644609">
          <w:rPr>
            <w:rStyle w:val="Hiperhivatkozs"/>
          </w:rPr>
          <w:t>” YouTube-csatornát üzemeltető Kása Roland</w:t>
        </w:r>
        <w:r w:rsidR="00644609" w:rsidRPr="00644609">
          <w:rPr>
            <w:rStyle w:val="Hiperhivatkozs"/>
          </w:rPr>
          <w:t xml:space="preserve"> ügyében</w:t>
        </w:r>
      </w:hyperlink>
      <w:r w:rsidR="00644609" w:rsidRPr="00644609">
        <w:t xml:space="preserve"> </w:t>
      </w:r>
      <w:r>
        <w:t>zárult le a vizsgálat</w:t>
      </w:r>
      <w:r w:rsidR="00644609" w:rsidRPr="00644609">
        <w:t xml:space="preserve">. Most pedig </w:t>
      </w:r>
      <w:r>
        <w:t>a GVH befejezte</w:t>
      </w:r>
      <w:r w:rsidR="00644609" w:rsidRPr="00644609">
        <w:t xml:space="preserve"> </w:t>
      </w:r>
      <w:proofErr w:type="spellStart"/>
      <w:r w:rsidR="00644609" w:rsidRPr="00644609">
        <w:t>Halmi</w:t>
      </w:r>
      <w:proofErr w:type="spellEnd"/>
      <w:r w:rsidR="00644609" w:rsidRPr="00644609">
        <w:t xml:space="preserve"> </w:t>
      </w:r>
      <w:r w:rsidR="00D722B3">
        <w:t>Bencével</w:t>
      </w:r>
      <w:r w:rsidR="00644609">
        <w:t xml:space="preserve"> és több vállalkozással szemben indított versenyfelügyeleti eljárást.</w:t>
      </w:r>
    </w:p>
    <w:p w14:paraId="3E08E05B" w14:textId="77BFAE7C" w:rsidR="00E1675D" w:rsidRDefault="00E1675D" w:rsidP="004E44B1">
      <w:pPr>
        <w:spacing w:after="100" w:line="264" w:lineRule="auto"/>
        <w:ind w:left="0"/>
      </w:pPr>
      <w:r>
        <w:t xml:space="preserve">A nemzeti versenyhatóság </w:t>
      </w:r>
      <w:r w:rsidR="00644609">
        <w:t xml:space="preserve">megállapította, hogy </w:t>
      </w:r>
      <w:proofErr w:type="spellStart"/>
      <w:r w:rsidR="00644609" w:rsidRPr="00644609">
        <w:t>Halmi</w:t>
      </w:r>
      <w:proofErr w:type="spellEnd"/>
      <w:r w:rsidR="00644609" w:rsidRPr="00644609">
        <w:t xml:space="preserve"> Bence és </w:t>
      </w:r>
      <w:proofErr w:type="spellStart"/>
      <w:r w:rsidR="00B91BF4">
        <w:t>cége</w:t>
      </w:r>
      <w:proofErr w:type="spellEnd"/>
      <w:r w:rsidR="00B91BF4">
        <w:t xml:space="preserve"> a</w:t>
      </w:r>
      <w:r w:rsidR="00644609" w:rsidRPr="00644609">
        <w:t xml:space="preserve"> </w:t>
      </w:r>
      <w:proofErr w:type="spellStart"/>
      <w:r w:rsidR="00644609" w:rsidRPr="00644609">
        <w:t>Shelby</w:t>
      </w:r>
      <w:proofErr w:type="spellEnd"/>
      <w:r w:rsidR="00644609" w:rsidRPr="00644609">
        <w:t xml:space="preserve"> </w:t>
      </w:r>
      <w:proofErr w:type="spellStart"/>
      <w:r w:rsidR="00644609" w:rsidRPr="00644609">
        <w:t>Rent</w:t>
      </w:r>
      <w:proofErr w:type="spellEnd"/>
      <w:r w:rsidR="00644609" w:rsidRPr="00644609">
        <w:t xml:space="preserve"> Kft. 2023 augusztusától 2024. június 15-éig a „</w:t>
      </w:r>
      <w:proofErr w:type="spellStart"/>
      <w:r w:rsidR="00644609" w:rsidRPr="00644609">
        <w:t>halmibence</w:t>
      </w:r>
      <w:proofErr w:type="spellEnd"/>
      <w:r w:rsidR="00644609" w:rsidRPr="00644609">
        <w:t xml:space="preserve">” Instagram és </w:t>
      </w:r>
      <w:proofErr w:type="spellStart"/>
      <w:r w:rsidR="00644609" w:rsidRPr="00644609">
        <w:t>TikTok</w:t>
      </w:r>
      <w:proofErr w:type="spellEnd"/>
      <w:r w:rsidR="00644609" w:rsidRPr="00644609">
        <w:t xml:space="preserve">-csatornákon közzétett kereskedelmi kommunikációkkal azt a hamis benyomás keltették, hogy </w:t>
      </w:r>
      <w:proofErr w:type="spellStart"/>
      <w:r w:rsidR="00644609" w:rsidRPr="00644609">
        <w:t>Halmi</w:t>
      </w:r>
      <w:proofErr w:type="spellEnd"/>
      <w:r w:rsidR="00644609" w:rsidRPr="00644609">
        <w:t xml:space="preserve"> Bence nem a saját vállalkozásával, gazdasági tevékenységével vagy szakmájával összefüggő célból jár el, amikor az egyes kommunikációkban nem jelölték azok promóciós jellegét, megsértve a vonatkozó jogszabályi előírást.</w:t>
      </w:r>
    </w:p>
    <w:p w14:paraId="47381F4A" w14:textId="2042984E" w:rsidR="002348AF" w:rsidRDefault="00F25EA1" w:rsidP="004E44B1">
      <w:pPr>
        <w:spacing w:after="100" w:line="264" w:lineRule="auto"/>
        <w:ind w:left="0"/>
      </w:pPr>
      <w:r w:rsidRPr="00F25EA1">
        <w:rPr>
          <w:rStyle w:val="Kiemels2"/>
          <w:rFonts w:eastAsiaTheme="majorEastAsia"/>
          <w:b w:val="0"/>
          <w:bCs w:val="0"/>
        </w:rPr>
        <w:t>A GVH ismételten felhívja a</w:t>
      </w:r>
      <w:r w:rsidR="0066604D">
        <w:rPr>
          <w:rStyle w:val="Kiemels2"/>
          <w:rFonts w:eastAsiaTheme="majorEastAsia"/>
          <w:b w:val="0"/>
          <w:bCs w:val="0"/>
        </w:rPr>
        <w:t xml:space="preserve"> hazai</w:t>
      </w:r>
      <w:r w:rsidRPr="00F25EA1">
        <w:rPr>
          <w:rStyle w:val="Kiemels2"/>
          <w:rFonts w:eastAsiaTheme="majorEastAsia"/>
          <w:b w:val="0"/>
          <w:bCs w:val="0"/>
        </w:rPr>
        <w:t xml:space="preserve"> influenszerek, illetve az érintett ügynökségek és hirdetők figyelmé</w:t>
      </w:r>
      <w:r>
        <w:rPr>
          <w:rStyle w:val="Kiemels2"/>
          <w:rFonts w:eastAsiaTheme="majorEastAsia"/>
          <w:b w:val="0"/>
          <w:bCs w:val="0"/>
        </w:rPr>
        <w:t>t</w:t>
      </w:r>
      <w:r w:rsidR="00FC537B">
        <w:rPr>
          <w:rStyle w:val="Kiemels2"/>
          <w:rFonts w:eastAsiaTheme="majorEastAsia"/>
          <w:b w:val="0"/>
          <w:bCs w:val="0"/>
        </w:rPr>
        <w:t xml:space="preserve">, hogy </w:t>
      </w:r>
      <w:r w:rsidRPr="00F25EA1">
        <w:t xml:space="preserve">a tartalmak </w:t>
      </w:r>
      <w:proofErr w:type="spellStart"/>
      <w:r w:rsidRPr="00F25EA1">
        <w:t>közzétevőinek</w:t>
      </w:r>
      <w:proofErr w:type="spellEnd"/>
      <w:r w:rsidRPr="00F25EA1">
        <w:t xml:space="preserve"> többek között </w:t>
      </w:r>
      <w:r w:rsidRPr="0068480A">
        <w:t xml:space="preserve">jól észlelhetően, hangsúlyosan, </w:t>
      </w:r>
      <w:proofErr w:type="spellStart"/>
      <w:r w:rsidRPr="0068480A">
        <w:t>szembetűnően</w:t>
      </w:r>
      <w:proofErr w:type="spellEnd"/>
      <w:r w:rsidRPr="0068480A">
        <w:t>, egyszerűen, egyértelműen és közérthetően szükséges feltüntetniük, h</w:t>
      </w:r>
      <w:r w:rsidR="00FC537B" w:rsidRPr="0068480A">
        <w:t>a</w:t>
      </w:r>
      <w:r w:rsidRPr="0068480A">
        <w:t xml:space="preserve"> a közzétett tartalomért ellenszolgáltatásban részesültek</w:t>
      </w:r>
      <w:r w:rsidR="0068480A">
        <w:t xml:space="preserve">. </w:t>
      </w:r>
      <w:r w:rsidR="0068480A" w:rsidRPr="0068480A">
        <w:rPr>
          <w:b/>
          <w:bCs/>
        </w:rPr>
        <w:t xml:space="preserve">A konkrét ügy kapcsán a GVH hangsúlyozza, hogy </w:t>
      </w:r>
      <w:r w:rsidR="00AB1062" w:rsidRPr="0068480A">
        <w:rPr>
          <w:b/>
          <w:bCs/>
        </w:rPr>
        <w:t>ez akkor</w:t>
      </w:r>
      <w:r w:rsidRPr="0068480A">
        <w:rPr>
          <w:b/>
          <w:bCs/>
        </w:rPr>
        <w:t xml:space="preserve"> is</w:t>
      </w:r>
      <w:r w:rsidR="0068480A" w:rsidRPr="0068480A">
        <w:rPr>
          <w:b/>
          <w:bCs/>
        </w:rPr>
        <w:t xml:space="preserve"> kötelező megtenni</w:t>
      </w:r>
      <w:r w:rsidR="000C760D">
        <w:rPr>
          <w:b/>
          <w:bCs/>
        </w:rPr>
        <w:t>ük</w:t>
      </w:r>
      <w:r w:rsidRPr="0068480A">
        <w:rPr>
          <w:b/>
          <w:bCs/>
        </w:rPr>
        <w:t>, ha a véleményvezér saját vállalkozását, termékeit vagy szolgáltatásait népszerűsíti.</w:t>
      </w:r>
      <w:r w:rsidRPr="0068480A">
        <w:t xml:space="preserve"> </w:t>
      </w:r>
      <w:r>
        <w:t>A nemzeti versenyhatóság a véleményvezérek</w:t>
      </w:r>
      <w:r w:rsidR="0066604D">
        <w:t xml:space="preserve"> és ügynökségek</w:t>
      </w:r>
      <w:r>
        <w:t xml:space="preserve"> figyelmébe ajánlja a 2022 végén frissített </w:t>
      </w:r>
      <w:hyperlink r:id="rId11" w:history="1">
        <w:r>
          <w:rPr>
            <w:rStyle w:val="Hiperhivatkozs"/>
            <w:rFonts w:eastAsiaTheme="majorEastAsia"/>
          </w:rPr>
          <w:t>influenszer marketing tájékoztatóját</w:t>
        </w:r>
      </w:hyperlink>
      <w:r>
        <w:t>, amely gyakorlat-központúan, pozitív és negatív példák szemléltetésével mutatja be, miként lehet jogszerűen eleget tenni a fogyasztók tájékoztatását biztosító elvárásoknak.</w:t>
      </w:r>
    </w:p>
    <w:p w14:paraId="5C2B659D" w14:textId="17C2EBE1" w:rsidR="002348AF" w:rsidRPr="004E44B1" w:rsidRDefault="002348AF" w:rsidP="004E44B1">
      <w:pPr>
        <w:spacing w:after="100" w:line="264" w:lineRule="auto"/>
        <w:ind w:left="0"/>
        <w:rPr>
          <w:b/>
          <w:bCs/>
        </w:rPr>
      </w:pPr>
      <w:r>
        <w:t xml:space="preserve">Az ügy kapcsán a GVH arra is felhívja a vállalkozások figyelmét, hogy </w:t>
      </w:r>
      <w:r w:rsidRPr="002348AF">
        <w:rPr>
          <w:b/>
          <w:bCs/>
        </w:rPr>
        <w:t>megéri együttműködni a nemzeti versenyhatósággal</w:t>
      </w:r>
      <w:r>
        <w:t>. A GVH – a versenytörvényben foglaltaknak megfelelően – számos együttműködési lehetőséget biztosít a cégek számára, mind fogyasztóvédelmi, mind versenyjogi ügyek esetében. A megfelelő együttműködési formák kiválasztásával jelentősen csökkenthető a kiszabott bírság, és akár teljesen el is kerülhető a pénzbeli szankció.</w:t>
      </w:r>
      <w:r w:rsidR="004E44B1">
        <w:t xml:space="preserve"> </w:t>
      </w:r>
      <w:r w:rsidR="004E44B1" w:rsidRPr="004E44B1">
        <w:rPr>
          <w:b/>
          <w:bCs/>
        </w:rPr>
        <w:t>Fontos, hogy az érintett vállalkozások már az eljárás kezdeti szakaszában is együttműködést tanúsítsanak.</w:t>
      </w:r>
    </w:p>
    <w:p w14:paraId="6BFD7B85" w14:textId="316583B6" w:rsidR="00F25EA1" w:rsidRPr="00F25EA1" w:rsidRDefault="00F25EA1" w:rsidP="004E44B1">
      <w:pPr>
        <w:spacing w:after="100" w:line="264" w:lineRule="auto"/>
        <w:ind w:left="0"/>
      </w:pPr>
      <w:r>
        <w:t xml:space="preserve">A Gazdasági Versenyhivatal továbbra is kiemelt figyelmet fordít a gyermekek és fiatalok – mint sérülékeny fogyasztói csoport – védelmére. A GVH a </w:t>
      </w:r>
      <w:hyperlink r:id="rId12" w:history="1">
        <w:r>
          <w:rPr>
            <w:rStyle w:val="Hiperhivatkozs"/>
            <w:rFonts w:eastAsiaTheme="majorEastAsia"/>
          </w:rPr>
          <w:t>Digitális Tudatosság Programjával</w:t>
        </w:r>
      </w:hyperlink>
      <w:r>
        <w:t xml:space="preserve"> </w:t>
      </w:r>
      <w:r w:rsidR="0066604D">
        <w:t xml:space="preserve">többek között arra </w:t>
      </w:r>
      <w:r>
        <w:t>törekszik</w:t>
      </w:r>
      <w:r w:rsidR="0066604D">
        <w:t xml:space="preserve">, hogy felébressze </w:t>
      </w:r>
      <w:r>
        <w:t>a gyermekek tudatosság</w:t>
      </w:r>
      <w:r w:rsidR="0066604D">
        <w:t>át a</w:t>
      </w:r>
      <w:r>
        <w:t xml:space="preserve"> digitális tér </w:t>
      </w:r>
      <w:r w:rsidR="0066604D">
        <w:t xml:space="preserve">kockázataival </w:t>
      </w:r>
      <w:r>
        <w:t>kapcsolatban.</w:t>
      </w:r>
    </w:p>
    <w:p w14:paraId="4FBE8C4D" w14:textId="720B5184" w:rsidR="00961FF7" w:rsidRPr="0068480A" w:rsidRDefault="00961FF7" w:rsidP="004E44B1">
      <w:pPr>
        <w:spacing w:after="100" w:line="264" w:lineRule="auto"/>
        <w:ind w:left="0"/>
        <w:rPr>
          <w:b/>
          <w:bCs/>
        </w:rPr>
      </w:pPr>
      <w:r>
        <w:t xml:space="preserve">Az ügy hivatali nyilvántartásai száma: </w:t>
      </w:r>
      <w:r w:rsidRPr="00961FF7">
        <w:rPr>
          <w:b/>
          <w:bCs/>
        </w:rPr>
        <w:t>VJ/1</w:t>
      </w:r>
      <w:r w:rsidR="00731E58">
        <w:rPr>
          <w:b/>
          <w:bCs/>
        </w:rPr>
        <w:t>4</w:t>
      </w:r>
      <w:r w:rsidRPr="00961FF7">
        <w:rPr>
          <w:b/>
          <w:bCs/>
        </w:rPr>
        <w:t>/2024.</w:t>
      </w:r>
    </w:p>
    <w:p w14:paraId="46B5F357" w14:textId="1E6A7FB6" w:rsidR="00361831" w:rsidRPr="00A56022" w:rsidRDefault="00361831" w:rsidP="00135422">
      <w:pPr>
        <w:spacing w:after="8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135422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135422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135422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2348AF"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A0A1A" w14:textId="77777777" w:rsidR="00A7506E" w:rsidRDefault="00A7506E">
      <w:pPr>
        <w:spacing w:after="0" w:line="240" w:lineRule="auto"/>
      </w:pPr>
      <w:r>
        <w:separator/>
      </w:r>
    </w:p>
  </w:endnote>
  <w:endnote w:type="continuationSeparator" w:id="0">
    <w:p w14:paraId="7792D5E1" w14:textId="77777777" w:rsidR="00A7506E" w:rsidRDefault="00A7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93B4B" w14:textId="77777777" w:rsidR="00A7506E" w:rsidRDefault="00A7506E">
      <w:pPr>
        <w:spacing w:after="0" w:line="240" w:lineRule="auto"/>
      </w:pPr>
      <w:r>
        <w:separator/>
      </w:r>
    </w:p>
  </w:footnote>
  <w:footnote w:type="continuationSeparator" w:id="0">
    <w:p w14:paraId="2A8522CC" w14:textId="77777777" w:rsidR="00A7506E" w:rsidRDefault="00A7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98D5F63"/>
    <w:multiLevelType w:val="hybridMultilevel"/>
    <w:tmpl w:val="4E7C7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62C9D"/>
    <w:multiLevelType w:val="hybridMultilevel"/>
    <w:tmpl w:val="A1720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7"/>
  </w:num>
  <w:num w:numId="4" w16cid:durableId="1159342447">
    <w:abstractNumId w:val="9"/>
  </w:num>
  <w:num w:numId="5" w16cid:durableId="1310868491">
    <w:abstractNumId w:val="0"/>
  </w:num>
  <w:num w:numId="6" w16cid:durableId="306517745">
    <w:abstractNumId w:val="6"/>
  </w:num>
  <w:num w:numId="7" w16cid:durableId="553851777">
    <w:abstractNumId w:val="4"/>
  </w:num>
  <w:num w:numId="8" w16cid:durableId="109249914">
    <w:abstractNumId w:val="5"/>
  </w:num>
  <w:num w:numId="9" w16cid:durableId="720590579">
    <w:abstractNumId w:val="8"/>
  </w:num>
  <w:num w:numId="10" w16cid:durableId="541527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26827"/>
    <w:rsid w:val="00055453"/>
    <w:rsid w:val="00056ADE"/>
    <w:rsid w:val="00057D8B"/>
    <w:rsid w:val="00063296"/>
    <w:rsid w:val="0006538E"/>
    <w:rsid w:val="0008081F"/>
    <w:rsid w:val="0009552C"/>
    <w:rsid w:val="000C3524"/>
    <w:rsid w:val="000C760D"/>
    <w:rsid w:val="000D7B53"/>
    <w:rsid w:val="000E32D6"/>
    <w:rsid w:val="000F0082"/>
    <w:rsid w:val="000F1081"/>
    <w:rsid w:val="000F2A4F"/>
    <w:rsid w:val="0010333A"/>
    <w:rsid w:val="0012001B"/>
    <w:rsid w:val="001215EE"/>
    <w:rsid w:val="001235C9"/>
    <w:rsid w:val="00135422"/>
    <w:rsid w:val="0013642A"/>
    <w:rsid w:val="001407FC"/>
    <w:rsid w:val="001431B4"/>
    <w:rsid w:val="001555F3"/>
    <w:rsid w:val="00170187"/>
    <w:rsid w:val="001A2699"/>
    <w:rsid w:val="001A2BA6"/>
    <w:rsid w:val="001B1ECA"/>
    <w:rsid w:val="001B65F1"/>
    <w:rsid w:val="001D4DEA"/>
    <w:rsid w:val="001E657E"/>
    <w:rsid w:val="001F6C3B"/>
    <w:rsid w:val="00202D48"/>
    <w:rsid w:val="0020696A"/>
    <w:rsid w:val="00206DF4"/>
    <w:rsid w:val="002348AF"/>
    <w:rsid w:val="002421FB"/>
    <w:rsid w:val="002422DC"/>
    <w:rsid w:val="002574F3"/>
    <w:rsid w:val="00260E88"/>
    <w:rsid w:val="0029276A"/>
    <w:rsid w:val="002A0E05"/>
    <w:rsid w:val="002A4200"/>
    <w:rsid w:val="002A426E"/>
    <w:rsid w:val="002B3102"/>
    <w:rsid w:val="002B55BB"/>
    <w:rsid w:val="002D7A9E"/>
    <w:rsid w:val="002E2950"/>
    <w:rsid w:val="002E708F"/>
    <w:rsid w:val="002F4856"/>
    <w:rsid w:val="0030577C"/>
    <w:rsid w:val="00321D1A"/>
    <w:rsid w:val="003222E7"/>
    <w:rsid w:val="00331DA9"/>
    <w:rsid w:val="00333B6A"/>
    <w:rsid w:val="003426FD"/>
    <w:rsid w:val="00361831"/>
    <w:rsid w:val="0037434C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2630A"/>
    <w:rsid w:val="00430D05"/>
    <w:rsid w:val="00436541"/>
    <w:rsid w:val="004413B5"/>
    <w:rsid w:val="004460BC"/>
    <w:rsid w:val="00456D78"/>
    <w:rsid w:val="00463C33"/>
    <w:rsid w:val="00485EEF"/>
    <w:rsid w:val="00491BFC"/>
    <w:rsid w:val="004B0548"/>
    <w:rsid w:val="004B3B4B"/>
    <w:rsid w:val="004B3DBB"/>
    <w:rsid w:val="004C33B9"/>
    <w:rsid w:val="004C37A5"/>
    <w:rsid w:val="004C64BF"/>
    <w:rsid w:val="004D4382"/>
    <w:rsid w:val="004E44B1"/>
    <w:rsid w:val="004E50F3"/>
    <w:rsid w:val="004E5427"/>
    <w:rsid w:val="004F0EA1"/>
    <w:rsid w:val="00502F04"/>
    <w:rsid w:val="005132B2"/>
    <w:rsid w:val="00536DB9"/>
    <w:rsid w:val="00536F48"/>
    <w:rsid w:val="00545903"/>
    <w:rsid w:val="00546C55"/>
    <w:rsid w:val="005566B7"/>
    <w:rsid w:val="0056273B"/>
    <w:rsid w:val="0056361B"/>
    <w:rsid w:val="00563E4E"/>
    <w:rsid w:val="00585F60"/>
    <w:rsid w:val="00591D09"/>
    <w:rsid w:val="005A0DA1"/>
    <w:rsid w:val="005A384B"/>
    <w:rsid w:val="005A4856"/>
    <w:rsid w:val="005B244B"/>
    <w:rsid w:val="005B25E8"/>
    <w:rsid w:val="005B31C0"/>
    <w:rsid w:val="005D0467"/>
    <w:rsid w:val="005E13E7"/>
    <w:rsid w:val="005E21B7"/>
    <w:rsid w:val="005E7373"/>
    <w:rsid w:val="005F1FA8"/>
    <w:rsid w:val="00603575"/>
    <w:rsid w:val="00605355"/>
    <w:rsid w:val="00613340"/>
    <w:rsid w:val="00626E97"/>
    <w:rsid w:val="006368CF"/>
    <w:rsid w:val="00641E9E"/>
    <w:rsid w:val="00644609"/>
    <w:rsid w:val="00647CE1"/>
    <w:rsid w:val="006516B2"/>
    <w:rsid w:val="00652602"/>
    <w:rsid w:val="00662D35"/>
    <w:rsid w:val="00665D13"/>
    <w:rsid w:val="0066604D"/>
    <w:rsid w:val="006736BD"/>
    <w:rsid w:val="00675F74"/>
    <w:rsid w:val="0068480A"/>
    <w:rsid w:val="00687495"/>
    <w:rsid w:val="006945B8"/>
    <w:rsid w:val="006B4B0A"/>
    <w:rsid w:val="006B5E56"/>
    <w:rsid w:val="006E1F08"/>
    <w:rsid w:val="006F31DA"/>
    <w:rsid w:val="006F4B6A"/>
    <w:rsid w:val="0070012E"/>
    <w:rsid w:val="00707021"/>
    <w:rsid w:val="0072038E"/>
    <w:rsid w:val="00721117"/>
    <w:rsid w:val="00721F53"/>
    <w:rsid w:val="00726B4B"/>
    <w:rsid w:val="00731E58"/>
    <w:rsid w:val="0073217E"/>
    <w:rsid w:val="00736F52"/>
    <w:rsid w:val="00746477"/>
    <w:rsid w:val="00752618"/>
    <w:rsid w:val="00776520"/>
    <w:rsid w:val="00781F02"/>
    <w:rsid w:val="007855DB"/>
    <w:rsid w:val="00786856"/>
    <w:rsid w:val="00786EEF"/>
    <w:rsid w:val="007C327E"/>
    <w:rsid w:val="007C437E"/>
    <w:rsid w:val="007C6DFA"/>
    <w:rsid w:val="007F6ED0"/>
    <w:rsid w:val="00811EE1"/>
    <w:rsid w:val="00825A2A"/>
    <w:rsid w:val="008302EE"/>
    <w:rsid w:val="00835934"/>
    <w:rsid w:val="00853029"/>
    <w:rsid w:val="00874230"/>
    <w:rsid w:val="0088284A"/>
    <w:rsid w:val="008927DB"/>
    <w:rsid w:val="008B5F1E"/>
    <w:rsid w:val="008C10B3"/>
    <w:rsid w:val="008C44CC"/>
    <w:rsid w:val="008E020B"/>
    <w:rsid w:val="008E50D3"/>
    <w:rsid w:val="00903B86"/>
    <w:rsid w:val="00904062"/>
    <w:rsid w:val="00905BBD"/>
    <w:rsid w:val="00907639"/>
    <w:rsid w:val="009217CC"/>
    <w:rsid w:val="00921CEA"/>
    <w:rsid w:val="009306B9"/>
    <w:rsid w:val="00933AD1"/>
    <w:rsid w:val="009405DE"/>
    <w:rsid w:val="0094208B"/>
    <w:rsid w:val="00961FF7"/>
    <w:rsid w:val="00984EF3"/>
    <w:rsid w:val="0098791D"/>
    <w:rsid w:val="009C2511"/>
    <w:rsid w:val="009C5366"/>
    <w:rsid w:val="009D0833"/>
    <w:rsid w:val="009D67E7"/>
    <w:rsid w:val="009F2A4D"/>
    <w:rsid w:val="00A03A7E"/>
    <w:rsid w:val="00A05CBB"/>
    <w:rsid w:val="00A0694E"/>
    <w:rsid w:val="00A13187"/>
    <w:rsid w:val="00A21699"/>
    <w:rsid w:val="00A26722"/>
    <w:rsid w:val="00A444F7"/>
    <w:rsid w:val="00A5193E"/>
    <w:rsid w:val="00A53B1C"/>
    <w:rsid w:val="00A56022"/>
    <w:rsid w:val="00A577FC"/>
    <w:rsid w:val="00A715B2"/>
    <w:rsid w:val="00A7506E"/>
    <w:rsid w:val="00A87089"/>
    <w:rsid w:val="00A87DC0"/>
    <w:rsid w:val="00A87DC9"/>
    <w:rsid w:val="00A96997"/>
    <w:rsid w:val="00A96E66"/>
    <w:rsid w:val="00AB1062"/>
    <w:rsid w:val="00AB2672"/>
    <w:rsid w:val="00AB4368"/>
    <w:rsid w:val="00AB698E"/>
    <w:rsid w:val="00AC76ED"/>
    <w:rsid w:val="00AD3AB4"/>
    <w:rsid w:val="00AE22C4"/>
    <w:rsid w:val="00AE6196"/>
    <w:rsid w:val="00B13908"/>
    <w:rsid w:val="00B36E43"/>
    <w:rsid w:val="00B44630"/>
    <w:rsid w:val="00B6203E"/>
    <w:rsid w:val="00B6413F"/>
    <w:rsid w:val="00B814DA"/>
    <w:rsid w:val="00B8194D"/>
    <w:rsid w:val="00B85494"/>
    <w:rsid w:val="00B91BF4"/>
    <w:rsid w:val="00B925CA"/>
    <w:rsid w:val="00B93881"/>
    <w:rsid w:val="00BA4EA9"/>
    <w:rsid w:val="00BB7BC6"/>
    <w:rsid w:val="00BC3DFB"/>
    <w:rsid w:val="00BC4099"/>
    <w:rsid w:val="00BD3A16"/>
    <w:rsid w:val="00BD6410"/>
    <w:rsid w:val="00BF7EF2"/>
    <w:rsid w:val="00C02195"/>
    <w:rsid w:val="00C06E70"/>
    <w:rsid w:val="00C25391"/>
    <w:rsid w:val="00C30FFC"/>
    <w:rsid w:val="00C321A5"/>
    <w:rsid w:val="00C361BC"/>
    <w:rsid w:val="00C443A1"/>
    <w:rsid w:val="00C60893"/>
    <w:rsid w:val="00C62644"/>
    <w:rsid w:val="00C72051"/>
    <w:rsid w:val="00C834E6"/>
    <w:rsid w:val="00C8585D"/>
    <w:rsid w:val="00C87708"/>
    <w:rsid w:val="00C9649F"/>
    <w:rsid w:val="00CA2EBA"/>
    <w:rsid w:val="00CB142A"/>
    <w:rsid w:val="00CB260F"/>
    <w:rsid w:val="00CC2AED"/>
    <w:rsid w:val="00CC43E8"/>
    <w:rsid w:val="00CD63D8"/>
    <w:rsid w:val="00CD72AC"/>
    <w:rsid w:val="00D16C8C"/>
    <w:rsid w:val="00D213C7"/>
    <w:rsid w:val="00D2275A"/>
    <w:rsid w:val="00D31443"/>
    <w:rsid w:val="00D53D9B"/>
    <w:rsid w:val="00D722B3"/>
    <w:rsid w:val="00D74AF1"/>
    <w:rsid w:val="00D8179F"/>
    <w:rsid w:val="00D93B29"/>
    <w:rsid w:val="00DB464B"/>
    <w:rsid w:val="00DB6AE0"/>
    <w:rsid w:val="00DB780D"/>
    <w:rsid w:val="00DD0C2E"/>
    <w:rsid w:val="00DD7A7E"/>
    <w:rsid w:val="00DF1B75"/>
    <w:rsid w:val="00DF35CB"/>
    <w:rsid w:val="00E00774"/>
    <w:rsid w:val="00E01CA3"/>
    <w:rsid w:val="00E05CAF"/>
    <w:rsid w:val="00E10913"/>
    <w:rsid w:val="00E1442E"/>
    <w:rsid w:val="00E1675D"/>
    <w:rsid w:val="00E33ACD"/>
    <w:rsid w:val="00E34509"/>
    <w:rsid w:val="00E45607"/>
    <w:rsid w:val="00E665BD"/>
    <w:rsid w:val="00EA6BB6"/>
    <w:rsid w:val="00EB714E"/>
    <w:rsid w:val="00EC4637"/>
    <w:rsid w:val="00EC7BC5"/>
    <w:rsid w:val="00EE0B58"/>
    <w:rsid w:val="00F13997"/>
    <w:rsid w:val="00F22850"/>
    <w:rsid w:val="00F22CD6"/>
    <w:rsid w:val="00F25EA1"/>
    <w:rsid w:val="00F261FE"/>
    <w:rsid w:val="00F33795"/>
    <w:rsid w:val="00F50EB4"/>
    <w:rsid w:val="00F52AFE"/>
    <w:rsid w:val="00F85918"/>
    <w:rsid w:val="00F91D1A"/>
    <w:rsid w:val="00F9231D"/>
    <w:rsid w:val="00F969ED"/>
    <w:rsid w:val="00FA6D31"/>
    <w:rsid w:val="00FC537B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fellep-a-gvh-a-nepszeru-influenszereket-koveto-fogyasztok-erdekeb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gvh/digitalis-tini-program/digitalis-tini-progr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pfile/file?path=/szakmai_felhasznaloknak/tajekoztatok/Tajekoztato_az_influenszer_marketingrol.pdf1&amp;inline=tr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vh.hu/sajtoszoba/sajtokozlemenyek/2025-os-sajtokozlemenyek/javit-a-reklamozasi-gyakorlatan-a-rolix-youtube-csator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4-es-sajtokozlemenyek/zurzavar--europa-szerte-jokora-kaosz-van-az-influenszerek-reklamozasaba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3</cp:revision>
  <dcterms:created xsi:type="dcterms:W3CDTF">2025-10-01T13:00:00Z</dcterms:created>
  <dcterms:modified xsi:type="dcterms:W3CDTF">2025-10-02T07:02:00Z</dcterms:modified>
</cp:coreProperties>
</file>