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B01C15" w14:textId="162E5531" w:rsidR="000C2DE2" w:rsidRDefault="000C2DE2" w:rsidP="00BA2FE2">
      <w:pPr>
        <w:tabs>
          <w:tab w:val="left" w:pos="567"/>
        </w:tabs>
        <w:spacing w:after="120" w:line="264" w:lineRule="auto"/>
        <w:ind w:left="0"/>
        <w:rPr>
          <w:b/>
          <w:sz w:val="28"/>
          <w:szCs w:val="28"/>
        </w:rPr>
      </w:pPr>
      <w:bookmarkStart w:id="0" w:name="_Hlk209775215"/>
      <w:r>
        <w:rPr>
          <w:b/>
          <w:sz w:val="28"/>
          <w:szCs w:val="28"/>
        </w:rPr>
        <w:t>Rigó Csaba Balázs: A GVH határozottan fellép a kartellekkel szemben</w:t>
      </w:r>
    </w:p>
    <w:p w14:paraId="75EF4848" w14:textId="580BB183" w:rsidR="000C2DE2" w:rsidRDefault="007932FB" w:rsidP="00BA2FE2">
      <w:pPr>
        <w:tabs>
          <w:tab w:val="left" w:pos="567"/>
        </w:tabs>
        <w:spacing w:after="120" w:line="264" w:lineRule="auto"/>
        <w:ind w:left="0"/>
        <w:rPr>
          <w:b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F40DEF">
        <w:rPr>
          <w:b/>
        </w:rPr>
        <w:t>szeptember 2</w:t>
      </w:r>
      <w:r w:rsidR="000C2DE2">
        <w:rPr>
          <w:b/>
        </w:rPr>
        <w:t>6.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100512">
        <w:rPr>
          <w:b/>
        </w:rPr>
        <w:t xml:space="preserve"> </w:t>
      </w:r>
      <w:r w:rsidR="000C2DE2">
        <w:rPr>
          <w:b/>
        </w:rPr>
        <w:t xml:space="preserve">2017 óta közel </w:t>
      </w:r>
      <w:r w:rsidR="000C2DE2" w:rsidRPr="000C2DE2">
        <w:rPr>
          <w:b/>
        </w:rPr>
        <w:t>30 milliárd forint bírságot szabott ki a</w:t>
      </w:r>
      <w:r w:rsidR="000C2DE2">
        <w:rPr>
          <w:b/>
        </w:rPr>
        <w:t xml:space="preserve"> Gazdasági Versenyh</w:t>
      </w:r>
      <w:r w:rsidR="000C2DE2" w:rsidRPr="000C2DE2">
        <w:rPr>
          <w:b/>
        </w:rPr>
        <w:t>ivatal</w:t>
      </w:r>
      <w:r w:rsidR="000C2DE2">
        <w:rPr>
          <w:b/>
        </w:rPr>
        <w:t xml:space="preserve"> (GVH)</w:t>
      </w:r>
      <w:r w:rsidR="000C2DE2" w:rsidRPr="000C2DE2">
        <w:rPr>
          <w:b/>
        </w:rPr>
        <w:t xml:space="preserve"> kartell ügyekben</w:t>
      </w:r>
      <w:r w:rsidR="000C2DE2">
        <w:rPr>
          <w:b/>
        </w:rPr>
        <w:t xml:space="preserve"> – ismertette Rigó Csaba Balázs, a GVH elnöke a Debreceni Egyetemen tartott előadásában. Mint mondta: a nemzeti versenyhatóság</w:t>
      </w:r>
      <w:r w:rsidR="000C2DE2" w:rsidRPr="000C2DE2">
        <w:rPr>
          <w:b/>
        </w:rPr>
        <w:t xml:space="preserve"> határozottan fellép a kartell</w:t>
      </w:r>
      <w:r w:rsidR="00344433">
        <w:rPr>
          <w:b/>
        </w:rPr>
        <w:t xml:space="preserve"> </w:t>
      </w:r>
      <w:r w:rsidR="000C2DE2" w:rsidRPr="000C2DE2">
        <w:rPr>
          <w:b/>
        </w:rPr>
        <w:t xml:space="preserve">megállapodásokkal szemben, és különösen nagy szigorral üldözi a közbeszerzési kartelleket. Hozzátette: a GVH nemzetközi összevetésben is aktív a közbeszerzésekkel kapcsolatos kartellek feltárásában. A 2024-ben folyamatban lévő, összesen </w:t>
      </w:r>
      <w:r w:rsidR="00EB723B" w:rsidRPr="000C2DE2">
        <w:rPr>
          <w:b/>
        </w:rPr>
        <w:t>19 kartell</w:t>
      </w:r>
      <w:r w:rsidR="000C2DE2" w:rsidRPr="000C2DE2">
        <w:rPr>
          <w:b/>
        </w:rPr>
        <w:t xml:space="preserve"> eljárásban vizsgált tenderek száma meghaladta az 1500-at, amelyek közül több mint 1000 tender közpénzek felhasználását érintette.</w:t>
      </w:r>
    </w:p>
    <w:bookmarkEnd w:id="0"/>
    <w:p w14:paraId="26CA9CC0" w14:textId="729C541D" w:rsidR="00555956" w:rsidRDefault="007B7C24" w:rsidP="00BA2FE2">
      <w:pPr>
        <w:tabs>
          <w:tab w:val="left" w:pos="567"/>
        </w:tabs>
        <w:spacing w:after="120" w:line="264" w:lineRule="auto"/>
        <w:ind w:left="0"/>
        <w:rPr>
          <w:bCs/>
        </w:rPr>
      </w:pPr>
      <w:r w:rsidRPr="00555956">
        <w:rPr>
          <w:bCs/>
          <w:i/>
          <w:iCs/>
        </w:rPr>
        <w:t>Őrködés a közbeszerzések törvényessége felett</w:t>
      </w:r>
      <w:r>
        <w:rPr>
          <w:bCs/>
        </w:rPr>
        <w:t xml:space="preserve"> címmel szervezett szakmai rendezvényt a Debreceni Egyetem. A tudásmegosztó eseményen előadást tartott Rigó Csaba Balázs, a Gazdasági Versenyhivatal elnöke is. Rámutatott, hogy a</w:t>
      </w:r>
      <w:r w:rsidR="000C2DE2" w:rsidRPr="000C2DE2">
        <w:rPr>
          <w:bCs/>
        </w:rPr>
        <w:t xml:space="preserve"> GVH két legfőbb küldetése a piaci verseny szabadsága és tisztasága feletti őrködés, illetve a fogyasztók aktív védelme</w:t>
      </w:r>
      <w:r>
        <w:rPr>
          <w:bCs/>
        </w:rPr>
        <w:t xml:space="preserve">. </w:t>
      </w:r>
      <w:r w:rsidR="000C2DE2">
        <w:rPr>
          <w:bCs/>
        </w:rPr>
        <w:t xml:space="preserve">Hozzátette: </w:t>
      </w:r>
      <w:r w:rsidR="000C2DE2" w:rsidRPr="000C2DE2">
        <w:rPr>
          <w:bCs/>
        </w:rPr>
        <w:t xml:space="preserve">Mindezen keresztül a GVH végső soron a fogyasztók, az állampolgárok érdekeit szolgálja. </w:t>
      </w:r>
      <w:r w:rsidR="000C2DE2" w:rsidRPr="007B7C24">
        <w:rPr>
          <w:bCs/>
          <w:i/>
          <w:iCs/>
        </w:rPr>
        <w:t>„A GVH-nak mindig a fogyasztó az első, illetve nagy hangsúlyt helyezünk a jogkövetésre törekvő vállalkozások támogatására, a jó gyakorlatok elterjesztésére</w:t>
      </w:r>
      <w:r w:rsidR="00344433">
        <w:rPr>
          <w:bCs/>
          <w:i/>
          <w:iCs/>
        </w:rPr>
        <w:t>.</w:t>
      </w:r>
      <w:r w:rsidR="000C2DE2" w:rsidRPr="007B7C24">
        <w:rPr>
          <w:bCs/>
          <w:i/>
          <w:iCs/>
        </w:rPr>
        <w:t>”</w:t>
      </w:r>
      <w:r w:rsidR="000C2DE2">
        <w:rPr>
          <w:bCs/>
        </w:rPr>
        <w:t xml:space="preserve"> – fejtette ki </w:t>
      </w:r>
      <w:r>
        <w:rPr>
          <w:bCs/>
        </w:rPr>
        <w:t>a GVH elnöke</w:t>
      </w:r>
      <w:r w:rsidR="00555956">
        <w:rPr>
          <w:bCs/>
        </w:rPr>
        <w:t xml:space="preserve">. </w:t>
      </w:r>
    </w:p>
    <w:p w14:paraId="41556AAE" w14:textId="292B91BC" w:rsidR="00555956" w:rsidRDefault="00555956" w:rsidP="00BA2FE2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>Rávilágított arra is, hogy a GVH</w:t>
      </w:r>
      <w:r w:rsidRPr="00555956">
        <w:rPr>
          <w:bCs/>
        </w:rPr>
        <w:t xml:space="preserve"> mandátumából fakadóan kiemelten foglalkozik a közbeszerzési eljárások kérdéskörével. </w:t>
      </w:r>
      <w:r w:rsidRPr="00555956">
        <w:rPr>
          <w:bCs/>
          <w:i/>
          <w:iCs/>
        </w:rPr>
        <w:t>„A nemzeti versenyhatóság egyik legfontosabb feladata, hogy a közbeszerzési kartellek feltárásával, felszámolásával és megakadályozásával elősegítse a közpénzek tiszta felhasználását</w:t>
      </w:r>
      <w:r w:rsidR="00344433">
        <w:rPr>
          <w:bCs/>
          <w:i/>
          <w:iCs/>
        </w:rPr>
        <w:t>.</w:t>
      </w:r>
      <w:r w:rsidRPr="00555956">
        <w:rPr>
          <w:bCs/>
          <w:i/>
          <w:iCs/>
        </w:rPr>
        <w:t>”</w:t>
      </w:r>
      <w:r>
        <w:rPr>
          <w:bCs/>
        </w:rPr>
        <w:t xml:space="preserve"> – hangsúlyozta Rigó Csaba Balázs</w:t>
      </w:r>
      <w:r w:rsidR="00BC3B73">
        <w:rPr>
          <w:bCs/>
        </w:rPr>
        <w:t>.</w:t>
      </w:r>
    </w:p>
    <w:p w14:paraId="75D10F9E" w14:textId="32E67258" w:rsidR="007B7C24" w:rsidRDefault="00555956" w:rsidP="00BA2FE2">
      <w:pPr>
        <w:tabs>
          <w:tab w:val="left" w:pos="567"/>
        </w:tabs>
        <w:spacing w:after="120" w:line="264" w:lineRule="auto"/>
        <w:ind w:left="0"/>
        <w:rPr>
          <w:bCs/>
        </w:rPr>
      </w:pPr>
      <w:r>
        <w:rPr>
          <w:bCs/>
        </w:rPr>
        <w:t>A GVH elnöke</w:t>
      </w:r>
      <w:r w:rsidR="007B7C24">
        <w:rPr>
          <w:bCs/>
        </w:rPr>
        <w:t xml:space="preserve"> részletese</w:t>
      </w:r>
      <w:r>
        <w:rPr>
          <w:bCs/>
        </w:rPr>
        <w:t>n</w:t>
      </w:r>
      <w:r w:rsidR="007B7C24">
        <w:rPr>
          <w:bCs/>
        </w:rPr>
        <w:t xml:space="preserve"> bemutatta a</w:t>
      </w:r>
      <w:r>
        <w:rPr>
          <w:bCs/>
        </w:rPr>
        <w:t xml:space="preserve"> versenyhatóság</w:t>
      </w:r>
      <w:r w:rsidR="007B7C24">
        <w:rPr>
          <w:bCs/>
        </w:rPr>
        <w:t xml:space="preserve"> kartellekkel szembeni aktív tevékenységét. Felhívta a figyelmet arra, hogy a kartellügyekben kiszabott bírságok 2017 óta összességében megközelítik a 30 milliárd forintot. Ebből a 2024-ben lezárt ügyekben kiszabott bírság meghaladta a 2,5 milliárd forintot, a tavalyi évben folyamatban lévő összesen 19 kartellügyben vizsgált tenderek száma pedig több mint 1500 volt, amiből több mint 1000 közpénzek felhasználását érintette. </w:t>
      </w:r>
      <w:r w:rsidRPr="00555956">
        <w:rPr>
          <w:bCs/>
          <w:i/>
          <w:iCs/>
        </w:rPr>
        <w:t>„</w:t>
      </w:r>
      <w:r w:rsidR="007B7C24" w:rsidRPr="00555956">
        <w:rPr>
          <w:bCs/>
          <w:i/>
          <w:iCs/>
        </w:rPr>
        <w:t>Mindez azt támasztja alá, hogy a GVH különösen aktív a közbeszerzési kartellek feltárásában</w:t>
      </w:r>
      <w:r w:rsidRPr="00555956">
        <w:rPr>
          <w:bCs/>
          <w:i/>
          <w:iCs/>
        </w:rPr>
        <w:t>”</w:t>
      </w:r>
      <w:r w:rsidR="007B7C24">
        <w:rPr>
          <w:bCs/>
        </w:rPr>
        <w:t xml:space="preserve"> – húzta alá az elnök.</w:t>
      </w:r>
    </w:p>
    <w:p w14:paraId="5CAE79FB" w14:textId="14B44B3D" w:rsidR="00301473" w:rsidRDefault="007B7C24" w:rsidP="00BA2FE2">
      <w:pPr>
        <w:tabs>
          <w:tab w:val="left" w:pos="567"/>
        </w:tabs>
        <w:spacing w:after="120" w:line="264" w:lineRule="auto"/>
        <w:ind w:left="0"/>
      </w:pPr>
      <w:r>
        <w:rPr>
          <w:bCs/>
        </w:rPr>
        <w:t xml:space="preserve">A GVH elnöke előadásában sorra vette az elmúlt években lezárt kartellügyeket, kiemelten fókuszálva a közbeszerzési kartellekre. </w:t>
      </w:r>
      <w:r w:rsidR="00301473">
        <w:rPr>
          <w:bCs/>
        </w:rPr>
        <w:t xml:space="preserve">Kiemelte, hogy </w:t>
      </w:r>
      <w:r w:rsidR="00301473">
        <w:t>a nemzeti versenyhatóság</w:t>
      </w:r>
      <w:r w:rsidR="00301473" w:rsidRPr="00301473">
        <w:t xml:space="preserve"> több kartellt is feltárt az elmúlt években. Ilyenek voltak például 2023-ban a </w:t>
      </w:r>
      <w:hyperlink r:id="rId8" w:history="1">
        <w:r w:rsidR="00301473" w:rsidRPr="00301473">
          <w:rPr>
            <w:color w:val="0000FF"/>
            <w:u w:val="single"/>
          </w:rPr>
          <w:t>dunai hajós cégek</w:t>
        </w:r>
      </w:hyperlink>
      <w:r w:rsidR="00301473" w:rsidRPr="00301473">
        <w:t xml:space="preserve">, illetve </w:t>
      </w:r>
      <w:hyperlink r:id="rId9" w:history="1">
        <w:r w:rsidR="00301473" w:rsidRPr="00301473">
          <w:rPr>
            <w:color w:val="0000FF"/>
            <w:u w:val="single"/>
          </w:rPr>
          <w:t>az útfestéssel és közúti táblázással foglalkozó cégek</w:t>
        </w:r>
      </w:hyperlink>
      <w:r w:rsidR="00301473" w:rsidRPr="00301473">
        <w:t xml:space="preserve"> közötti kartellek, vagy 2024-ben </w:t>
      </w:r>
      <w:hyperlink r:id="rId10" w:history="1">
        <w:r w:rsidR="00301473" w:rsidRPr="00301473">
          <w:rPr>
            <w:color w:val="0000FF"/>
            <w:u w:val="single"/>
          </w:rPr>
          <w:t>az útszóró sót forgalmazó vállalkozások</w:t>
        </w:r>
      </w:hyperlink>
      <w:r w:rsidR="00301473" w:rsidRPr="00301473">
        <w:t xml:space="preserve"> között feltárt kartell</w:t>
      </w:r>
      <w:r w:rsidR="00301473">
        <w:t xml:space="preserve">, illetve a 2024-ben lezárt </w:t>
      </w:r>
      <w:hyperlink r:id="rId11" w:history="1">
        <w:r w:rsidR="00301473" w:rsidRPr="00301473">
          <w:rPr>
            <w:rStyle w:val="Hiperhivatkozs"/>
          </w:rPr>
          <w:t>debreceni környéki vasúti kartell</w:t>
        </w:r>
      </w:hyperlink>
      <w:r w:rsidR="00301473">
        <w:t xml:space="preserve">, amelyben összesen 1,2 milliárd forint bírságot szabott ki a GVH Versenytanácsa. Rigó Csaba Balázs a legfrissebb ügyről szólva </w:t>
      </w:r>
      <w:r w:rsidR="00555956">
        <w:t>felidézte</w:t>
      </w:r>
      <w:r w:rsidR="00301473">
        <w:t xml:space="preserve">, hogy </w:t>
      </w:r>
      <w:hyperlink r:id="rId12" w:history="1">
        <w:r w:rsidR="00301473" w:rsidRPr="00301473">
          <w:rPr>
            <w:rStyle w:val="Hiperhivatkozs"/>
          </w:rPr>
          <w:t>az augusztus elején lezárt kartellügyben</w:t>
        </w:r>
      </w:hyperlink>
      <w:r w:rsidR="00301473">
        <w:t xml:space="preserve"> a</w:t>
      </w:r>
      <w:r w:rsidR="00301473" w:rsidRPr="00301473">
        <w:t xml:space="preserve"> GVH</w:t>
      </w:r>
      <w:r w:rsidR="00301473">
        <w:t xml:space="preserve"> Versenytanácsa</w:t>
      </w:r>
      <w:r w:rsidR="00301473" w:rsidRPr="00301473">
        <w:t xml:space="preserve"> összesen 1,4 milliárd forint bírságot szabott ki egészségügyi eszközöket gyártó és forgalmazó cégek </w:t>
      </w:r>
      <w:proofErr w:type="spellStart"/>
      <w:r w:rsidR="00301473" w:rsidRPr="00301473">
        <w:t>kartellezése</w:t>
      </w:r>
      <w:proofErr w:type="spellEnd"/>
      <w:r w:rsidR="00301473" w:rsidRPr="00301473">
        <w:t xml:space="preserve"> miatt</w:t>
      </w:r>
      <w:r w:rsidR="00301473">
        <w:t>.</w:t>
      </w:r>
    </w:p>
    <w:p w14:paraId="751A1484" w14:textId="6309271D" w:rsidR="00555956" w:rsidRPr="00301473" w:rsidRDefault="00555956" w:rsidP="00BA2FE2">
      <w:pPr>
        <w:tabs>
          <w:tab w:val="left" w:pos="567"/>
        </w:tabs>
        <w:spacing w:after="120" w:line="264" w:lineRule="auto"/>
        <w:ind w:left="0"/>
      </w:pPr>
      <w:r>
        <w:t>Rigó Csaba Balázs előadásában aláhúzta, hogy a</w:t>
      </w:r>
      <w:r w:rsidRPr="00555956">
        <w:t xml:space="preserve"> közbeszerzési, illetve hasonló versenyeztetési eljárásokkal összefüggő versenykorlátozások a legsúlyosabb versenyjogi jogsértésnek számítanak, melyek bizonyos esetben akár büntetőjogi következményekkel is járhatnak. </w:t>
      </w:r>
      <w:r w:rsidRPr="00555956">
        <w:rPr>
          <w:i/>
          <w:iCs/>
        </w:rPr>
        <w:t>„A nemzeti versenyhatóság ezért kiemelten kezeli a közbeszerzési kartellek felszámolását”</w:t>
      </w:r>
      <w:r>
        <w:t xml:space="preserve"> – szögezte </w:t>
      </w:r>
      <w:r w:rsidR="00344433">
        <w:t xml:space="preserve">le </w:t>
      </w:r>
      <w:r>
        <w:t>az elnök. Mint mondta:</w:t>
      </w:r>
      <w:r w:rsidRPr="00555956">
        <w:t xml:space="preserve"> </w:t>
      </w:r>
      <w:r>
        <w:t>e</w:t>
      </w:r>
      <w:r w:rsidRPr="00555956">
        <w:t>gy kartellben nem a verseny, hanem a vállalkozások közötti megállapodás alapján dől el, hogy ki nyerheti meg az adott kiírást. Ez jellemzően az árak emelkedését is eredményezi.</w:t>
      </w:r>
    </w:p>
    <w:p w14:paraId="0D04E660" w14:textId="11579DCC" w:rsidR="003A45F2" w:rsidRPr="001E2D92" w:rsidRDefault="003A45F2" w:rsidP="007B3C1D">
      <w:pPr>
        <w:tabs>
          <w:tab w:val="left" w:pos="567"/>
        </w:tabs>
        <w:spacing w:after="10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BA2FE2"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58D26" w14:textId="77777777" w:rsidR="00223233" w:rsidRDefault="00223233">
      <w:pPr>
        <w:spacing w:after="0" w:line="240" w:lineRule="auto"/>
      </w:pPr>
      <w:r>
        <w:separator/>
      </w:r>
    </w:p>
  </w:endnote>
  <w:endnote w:type="continuationSeparator" w:id="0">
    <w:p w14:paraId="43C8072C" w14:textId="77777777" w:rsidR="00223233" w:rsidRDefault="0022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0F5F6FB5" w:rsidR="003567BD" w:rsidRDefault="007932FB">
    <w:pPr>
      <w:tabs>
        <w:tab w:val="right" w:pos="9354"/>
      </w:tabs>
      <w:spacing w:before="284"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5C352" w14:textId="77777777" w:rsidR="00223233" w:rsidRDefault="00223233">
      <w:pPr>
        <w:spacing w:after="0" w:line="240" w:lineRule="auto"/>
      </w:pPr>
      <w:r>
        <w:separator/>
      </w:r>
    </w:p>
  </w:footnote>
  <w:footnote w:type="continuationSeparator" w:id="0">
    <w:p w14:paraId="34FBBFF7" w14:textId="77777777" w:rsidR="00223233" w:rsidRDefault="00223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83A0A"/>
    <w:multiLevelType w:val="hybridMultilevel"/>
    <w:tmpl w:val="10004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A4076B"/>
    <w:multiLevelType w:val="hybridMultilevel"/>
    <w:tmpl w:val="93664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20"/>
  </w:num>
  <w:num w:numId="2" w16cid:durableId="357436916">
    <w:abstractNumId w:val="24"/>
  </w:num>
  <w:num w:numId="3" w16cid:durableId="200435966">
    <w:abstractNumId w:val="29"/>
  </w:num>
  <w:num w:numId="4" w16cid:durableId="2117170436">
    <w:abstractNumId w:val="16"/>
  </w:num>
  <w:num w:numId="5" w16cid:durableId="968434321">
    <w:abstractNumId w:val="17"/>
  </w:num>
  <w:num w:numId="6" w16cid:durableId="1199274532">
    <w:abstractNumId w:val="11"/>
  </w:num>
  <w:num w:numId="7" w16cid:durableId="93520009">
    <w:abstractNumId w:val="18"/>
  </w:num>
  <w:num w:numId="8" w16cid:durableId="1912302029">
    <w:abstractNumId w:val="31"/>
  </w:num>
  <w:num w:numId="9" w16cid:durableId="287975743">
    <w:abstractNumId w:val="22"/>
  </w:num>
  <w:num w:numId="10" w16cid:durableId="1676419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9"/>
  </w:num>
  <w:num w:numId="13" w16cid:durableId="2116515522">
    <w:abstractNumId w:val="27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19"/>
  </w:num>
  <w:num w:numId="17" w16cid:durableId="2116123817">
    <w:abstractNumId w:val="13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3"/>
  </w:num>
  <w:num w:numId="23" w16cid:durableId="1139223560">
    <w:abstractNumId w:val="10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5"/>
  </w:num>
  <w:num w:numId="27" w16cid:durableId="2121993384">
    <w:abstractNumId w:val="14"/>
  </w:num>
  <w:num w:numId="28" w16cid:durableId="1819766896">
    <w:abstractNumId w:val="30"/>
  </w:num>
  <w:num w:numId="29" w16cid:durableId="1366176076">
    <w:abstractNumId w:val="28"/>
  </w:num>
  <w:num w:numId="30" w16cid:durableId="189298258">
    <w:abstractNumId w:val="21"/>
  </w:num>
  <w:num w:numId="31" w16cid:durableId="560024185">
    <w:abstractNumId w:val="26"/>
  </w:num>
  <w:num w:numId="32" w16cid:durableId="933051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4BA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4F84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2CF6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DE2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1F6"/>
    <w:rsid w:val="000F3E7E"/>
    <w:rsid w:val="000F5876"/>
    <w:rsid w:val="001002B5"/>
    <w:rsid w:val="00100512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071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5DF9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96E"/>
    <w:rsid w:val="00207A92"/>
    <w:rsid w:val="00212D9F"/>
    <w:rsid w:val="002131B9"/>
    <w:rsid w:val="00213343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C65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233"/>
    <w:rsid w:val="00223B66"/>
    <w:rsid w:val="00224D96"/>
    <w:rsid w:val="00225FAC"/>
    <w:rsid w:val="00226170"/>
    <w:rsid w:val="00226DFA"/>
    <w:rsid w:val="00227369"/>
    <w:rsid w:val="00227714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287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475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23C8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B62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71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473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433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821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A657E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462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0AB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344B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97A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9F7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01F1"/>
    <w:rsid w:val="00540481"/>
    <w:rsid w:val="00541689"/>
    <w:rsid w:val="0054183B"/>
    <w:rsid w:val="0054198F"/>
    <w:rsid w:val="00541B9E"/>
    <w:rsid w:val="00542AB5"/>
    <w:rsid w:val="00542DD7"/>
    <w:rsid w:val="00543973"/>
    <w:rsid w:val="00543D0E"/>
    <w:rsid w:val="005466F8"/>
    <w:rsid w:val="00546D77"/>
    <w:rsid w:val="005504DB"/>
    <w:rsid w:val="005508F3"/>
    <w:rsid w:val="005509A5"/>
    <w:rsid w:val="00550E0E"/>
    <w:rsid w:val="00552D82"/>
    <w:rsid w:val="00553D4F"/>
    <w:rsid w:val="00553D51"/>
    <w:rsid w:val="0055418C"/>
    <w:rsid w:val="00554896"/>
    <w:rsid w:val="0055595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5723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83A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7D7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A2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5B24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0C55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52FD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4F59"/>
    <w:rsid w:val="006E5141"/>
    <w:rsid w:val="006E5652"/>
    <w:rsid w:val="006E56BE"/>
    <w:rsid w:val="006E5FCA"/>
    <w:rsid w:val="006E6265"/>
    <w:rsid w:val="006E739D"/>
    <w:rsid w:val="006E7662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179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9C1"/>
    <w:rsid w:val="00783C35"/>
    <w:rsid w:val="007860A8"/>
    <w:rsid w:val="0078654C"/>
    <w:rsid w:val="007870C7"/>
    <w:rsid w:val="0079063B"/>
    <w:rsid w:val="0079236D"/>
    <w:rsid w:val="0079318D"/>
    <w:rsid w:val="007932FB"/>
    <w:rsid w:val="00793527"/>
    <w:rsid w:val="00793B3B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3CC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3C1D"/>
    <w:rsid w:val="007B4C64"/>
    <w:rsid w:val="007B5266"/>
    <w:rsid w:val="007B55F2"/>
    <w:rsid w:val="007B5682"/>
    <w:rsid w:val="007B58E6"/>
    <w:rsid w:val="007B59BF"/>
    <w:rsid w:val="007B7C24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5845"/>
    <w:rsid w:val="007D63AC"/>
    <w:rsid w:val="007D6BC3"/>
    <w:rsid w:val="007D78F9"/>
    <w:rsid w:val="007E0354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6EE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B16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3DD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5F0D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59E5"/>
    <w:rsid w:val="00927050"/>
    <w:rsid w:val="00927CD1"/>
    <w:rsid w:val="00930760"/>
    <w:rsid w:val="0093088A"/>
    <w:rsid w:val="0093196A"/>
    <w:rsid w:val="00931B0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1983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0841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1CB3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359F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3DF"/>
    <w:rsid w:val="00AA2A3C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4665B"/>
    <w:rsid w:val="00B5007D"/>
    <w:rsid w:val="00B50C77"/>
    <w:rsid w:val="00B513B9"/>
    <w:rsid w:val="00B52CCF"/>
    <w:rsid w:val="00B53376"/>
    <w:rsid w:val="00B533FC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107"/>
    <w:rsid w:val="00B93813"/>
    <w:rsid w:val="00B966BC"/>
    <w:rsid w:val="00B974F2"/>
    <w:rsid w:val="00B975E8"/>
    <w:rsid w:val="00B97E92"/>
    <w:rsid w:val="00B97F05"/>
    <w:rsid w:val="00BA00A4"/>
    <w:rsid w:val="00BA05A6"/>
    <w:rsid w:val="00BA19BB"/>
    <w:rsid w:val="00BA1EEB"/>
    <w:rsid w:val="00BA2FE2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1E86"/>
    <w:rsid w:val="00BC2AB4"/>
    <w:rsid w:val="00BC39D8"/>
    <w:rsid w:val="00BC3B73"/>
    <w:rsid w:val="00BC5182"/>
    <w:rsid w:val="00BC54A0"/>
    <w:rsid w:val="00BC5981"/>
    <w:rsid w:val="00BC61D1"/>
    <w:rsid w:val="00BC6568"/>
    <w:rsid w:val="00BC65EF"/>
    <w:rsid w:val="00BC685E"/>
    <w:rsid w:val="00BC699B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17D0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5154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AED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42E"/>
    <w:rsid w:val="00C526C9"/>
    <w:rsid w:val="00C5304C"/>
    <w:rsid w:val="00C5453B"/>
    <w:rsid w:val="00C55402"/>
    <w:rsid w:val="00C569AF"/>
    <w:rsid w:val="00C569B6"/>
    <w:rsid w:val="00C56D99"/>
    <w:rsid w:val="00C57994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0FB8"/>
    <w:rsid w:val="00CC249D"/>
    <w:rsid w:val="00CC2539"/>
    <w:rsid w:val="00CC3468"/>
    <w:rsid w:val="00CC40CD"/>
    <w:rsid w:val="00CC4EBB"/>
    <w:rsid w:val="00CC5FF8"/>
    <w:rsid w:val="00CC7F43"/>
    <w:rsid w:val="00CD02DC"/>
    <w:rsid w:val="00CD33FE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732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4D4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1DB3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61BD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166A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2A46"/>
    <w:rsid w:val="00E83B07"/>
    <w:rsid w:val="00E83B96"/>
    <w:rsid w:val="00E842BA"/>
    <w:rsid w:val="00E842CA"/>
    <w:rsid w:val="00E84B80"/>
    <w:rsid w:val="00E865E7"/>
    <w:rsid w:val="00E869A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1D4D"/>
    <w:rsid w:val="00EB2D0B"/>
    <w:rsid w:val="00EB2F78"/>
    <w:rsid w:val="00EB385A"/>
    <w:rsid w:val="00EB45AA"/>
    <w:rsid w:val="00EB45FC"/>
    <w:rsid w:val="00EB4DB0"/>
    <w:rsid w:val="00EB4F74"/>
    <w:rsid w:val="00EB71E1"/>
    <w:rsid w:val="00EB723B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480C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575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0DEF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0FA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kozbeszerzesi-kartellt-tart-fel-a-gvh-a-dunai-hajoscegek-kozot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5-os-sajtokozlemenyek/a-gvh-osszesen-14-milliard-forint-birsagot-szabott-ki-egeszsegugyi-eszkozoket-gyarto-es-forgalmazo-cegek-kartellezese-miat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brutalis-vasuti-kozbeszerzesi-kartellt-tart-fel-a-gv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4-es-sajtokozlemenyek/megcsusztak-a-kartellezo-soszoro-cegek-400-millios-birsagot-kaptak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az-orszag-egeszet-erinto-kozuti-kartellt-tart-fel-a-gvh---kozel-300-millios-birsag-lett-a-vege-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587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4</cp:revision>
  <cp:lastPrinted>2023-09-29T09:12:00Z</cp:lastPrinted>
  <dcterms:created xsi:type="dcterms:W3CDTF">2025-09-26T09:11:00Z</dcterms:created>
  <dcterms:modified xsi:type="dcterms:W3CDTF">2025-09-26T10:01:00Z</dcterms:modified>
</cp:coreProperties>
</file>