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D5ABB9" w14:textId="57DD39B0" w:rsidR="00100512" w:rsidRDefault="00100512" w:rsidP="0047797A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Szigorú feltételekkel engedélyezte a GVH a</w:t>
      </w:r>
      <w:r w:rsidR="00BC699B">
        <w:rPr>
          <w:b/>
          <w:sz w:val="28"/>
          <w:szCs w:val="28"/>
        </w:rPr>
        <w:t xml:space="preserve"> 4iG</w:t>
      </w:r>
      <w:r w:rsidR="001613A8">
        <w:rPr>
          <w:b/>
          <w:sz w:val="28"/>
          <w:szCs w:val="28"/>
        </w:rPr>
        <w:t xml:space="preserve"> Csoportnak</w:t>
      </w:r>
      <w:r w:rsidR="00BC699B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PR-Telecom felvásárlását</w:t>
      </w:r>
    </w:p>
    <w:p w14:paraId="3C331C3D" w14:textId="59E515F0" w:rsidR="00100512" w:rsidRDefault="007932FB" w:rsidP="00100512">
      <w:pPr>
        <w:tabs>
          <w:tab w:val="left" w:pos="567"/>
        </w:tabs>
        <w:spacing w:after="120"/>
        <w:ind w:left="0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9259E5">
        <w:rPr>
          <w:b/>
        </w:rPr>
        <w:t>jú</w:t>
      </w:r>
      <w:r w:rsidR="00100512">
        <w:rPr>
          <w:b/>
        </w:rPr>
        <w:t xml:space="preserve">lius </w:t>
      </w:r>
      <w:r w:rsidR="00CF7795">
        <w:rPr>
          <w:b/>
        </w:rPr>
        <w:t>16.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100512">
        <w:rPr>
          <w:b/>
        </w:rPr>
        <w:t xml:space="preserve"> </w:t>
      </w:r>
      <w:r w:rsidR="00100512" w:rsidRPr="00100512">
        <w:rPr>
          <w:b/>
        </w:rPr>
        <w:t>Újszerű kötelezettségek előírásával engedélyezte</w:t>
      </w:r>
      <w:r w:rsidR="00100512">
        <w:rPr>
          <w:b/>
        </w:rPr>
        <w:t xml:space="preserve"> a Gazdasági Versenyhivatal (GVH), hogy a 4iG Távközlési </w:t>
      </w:r>
      <w:r w:rsidR="001613A8">
        <w:rPr>
          <w:b/>
        </w:rPr>
        <w:t xml:space="preserve">Holding </w:t>
      </w:r>
      <w:r w:rsidR="00100512">
        <w:rPr>
          <w:b/>
        </w:rPr>
        <w:t>Zrt. – amelynek közvetlen irányítója a 4iG Nyrt</w:t>
      </w:r>
      <w:r w:rsidR="00E11DB3">
        <w:rPr>
          <w:b/>
        </w:rPr>
        <w:t>.</w:t>
      </w:r>
      <w:r w:rsidR="00100512">
        <w:rPr>
          <w:b/>
        </w:rPr>
        <w:t xml:space="preserve"> – irányítást szerezzen a PR-Telecom Zrt. felett. A 270 településen, mintegy 55 ezer, többségében lakossági </w:t>
      </w:r>
      <w:r w:rsidR="00100512" w:rsidRPr="00100512">
        <w:rPr>
          <w:b/>
        </w:rPr>
        <w:t>ügyfélnek vezetékes internet- telefon- és televíziós műsorterjesztési szolgáltatást</w:t>
      </w:r>
      <w:r w:rsidR="00100512">
        <w:rPr>
          <w:b/>
        </w:rPr>
        <w:t xml:space="preserve"> nyújtó </w:t>
      </w:r>
      <w:r w:rsidR="00100512" w:rsidRPr="00100512">
        <w:rPr>
          <w:b/>
        </w:rPr>
        <w:t xml:space="preserve">közepes méretű kábelszolgáltató felvásárlását a GVH az azonosított versenyproblémákat kezelő korrekciós intézkedés előírásával </w:t>
      </w:r>
      <w:r w:rsidR="00100512">
        <w:rPr>
          <w:b/>
        </w:rPr>
        <w:t>hagyta jóvá.</w:t>
      </w:r>
      <w:r w:rsidR="006952FD">
        <w:rPr>
          <w:b/>
        </w:rPr>
        <w:t xml:space="preserve"> </w:t>
      </w:r>
      <w:r w:rsidR="005401F1">
        <w:rPr>
          <w:b/>
        </w:rPr>
        <w:t>A kötelezően előírt vállalások</w:t>
      </w:r>
      <w:r w:rsidR="006952FD">
        <w:rPr>
          <w:b/>
        </w:rPr>
        <w:t xml:space="preserve"> </w:t>
      </w:r>
      <w:r w:rsidR="005401F1">
        <w:rPr>
          <w:b/>
        </w:rPr>
        <w:t xml:space="preserve">védik az érintett </w:t>
      </w:r>
      <w:r w:rsidR="006952FD">
        <w:rPr>
          <w:b/>
        </w:rPr>
        <w:t>fogyasztók</w:t>
      </w:r>
      <w:r w:rsidR="005401F1">
        <w:rPr>
          <w:b/>
        </w:rPr>
        <w:t xml:space="preserve">at – megakadályozzák az esetleges áremeléseket –, </w:t>
      </w:r>
      <w:r w:rsidR="006952FD">
        <w:rPr>
          <w:b/>
        </w:rPr>
        <w:t>illetve</w:t>
      </w:r>
      <w:r w:rsidR="005401F1">
        <w:rPr>
          <w:b/>
        </w:rPr>
        <w:t xml:space="preserve"> biztosítják</w:t>
      </w:r>
      <w:r w:rsidR="006952FD">
        <w:rPr>
          <w:b/>
        </w:rPr>
        <w:t xml:space="preserve"> a piaci verseny szempontjainak érvényesülését.</w:t>
      </w:r>
    </w:p>
    <w:p w14:paraId="3014250C" w14:textId="1A4411B6" w:rsidR="00100512" w:rsidRPr="00100512" w:rsidRDefault="00100512" w:rsidP="00100512">
      <w:pPr>
        <w:tabs>
          <w:tab w:val="left" w:pos="567"/>
        </w:tabs>
        <w:spacing w:after="120"/>
        <w:ind w:left="0"/>
        <w:rPr>
          <w:b/>
        </w:rPr>
      </w:pPr>
      <w:r>
        <w:rPr>
          <w:rFonts w:cstheme="minorHAnsi"/>
        </w:rPr>
        <w:t xml:space="preserve">A </w:t>
      </w:r>
      <w:r w:rsidR="006952FD">
        <w:rPr>
          <w:rFonts w:cstheme="minorHAnsi"/>
        </w:rPr>
        <w:t>Gazdasági Versenyhivatal</w:t>
      </w:r>
      <w:r>
        <w:rPr>
          <w:rFonts w:cstheme="minorHAnsi"/>
        </w:rPr>
        <w:t xml:space="preserve"> eljárása 2024. augusztus 1-jén</w:t>
      </w:r>
      <w:r w:rsidR="005401F1">
        <w:rPr>
          <w:rFonts w:cstheme="minorHAnsi"/>
        </w:rPr>
        <w:t xml:space="preserve"> indult</w:t>
      </w:r>
      <w:r>
        <w:rPr>
          <w:rFonts w:cstheme="minorHAnsi"/>
        </w:rPr>
        <w:t xml:space="preserve"> a 4iG Távközlési Holding Zrt.</w:t>
      </w:r>
      <w:r w:rsidR="00BC699B">
        <w:rPr>
          <w:rFonts w:cstheme="minorHAnsi"/>
        </w:rPr>
        <w:t xml:space="preserve"> (4iG) </w:t>
      </w:r>
      <w:r w:rsidR="005401F1">
        <w:rPr>
          <w:rFonts w:cstheme="minorHAnsi"/>
        </w:rPr>
        <w:t xml:space="preserve">(akkor Antenna-Hungária Zrt.) </w:t>
      </w:r>
      <w:r>
        <w:rPr>
          <w:rFonts w:cstheme="minorHAnsi"/>
        </w:rPr>
        <w:t xml:space="preserve">által benyújtott, a PR-Telecom Távközlési, Kereskedelmi és Szolgáltató Zrt. </w:t>
      </w:r>
      <w:r w:rsidR="00BC699B">
        <w:rPr>
          <w:rFonts w:cstheme="minorHAnsi"/>
        </w:rPr>
        <w:t>(</w:t>
      </w:r>
      <w:r>
        <w:rPr>
          <w:rFonts w:cstheme="minorHAnsi"/>
        </w:rPr>
        <w:t xml:space="preserve">PR-Telecom) feletti irányításszerzéssel kapcsolatos </w:t>
      </w:r>
      <w:hyperlink r:id="rId8" w:history="1">
        <w:r>
          <w:rPr>
            <w:rStyle w:val="Hiperhivatkozs"/>
            <w:rFonts w:cstheme="minorHAnsi"/>
          </w:rPr>
          <w:t>ÖB/42/2024. sz. összefonódás-bejelentés</w:t>
        </w:r>
      </w:hyperlink>
      <w:r>
        <w:rPr>
          <w:rFonts w:cstheme="minorHAnsi"/>
        </w:rPr>
        <w:t xml:space="preserve"> vizsgálatára</w:t>
      </w:r>
      <w:r w:rsidR="005401F1">
        <w:rPr>
          <w:rFonts w:cstheme="minorHAnsi"/>
        </w:rPr>
        <w:t>.</w:t>
      </w:r>
    </w:p>
    <w:p w14:paraId="1C963F1E" w14:textId="6EE971D2" w:rsidR="00100512" w:rsidRDefault="00100512" w:rsidP="0047797A">
      <w:pPr>
        <w:tabs>
          <w:tab w:val="left" w:pos="567"/>
        </w:tabs>
        <w:spacing w:after="120"/>
        <w:ind w:left="0"/>
        <w:rPr>
          <w:bCs/>
        </w:rPr>
      </w:pPr>
      <w:r w:rsidRPr="00100512">
        <w:rPr>
          <w:bCs/>
        </w:rPr>
        <w:t>A</w:t>
      </w:r>
      <w:r>
        <w:rPr>
          <w:bCs/>
        </w:rPr>
        <w:t xml:space="preserve"> versenyfelügyeleti</w:t>
      </w:r>
      <w:r w:rsidRPr="00100512">
        <w:rPr>
          <w:bCs/>
        </w:rPr>
        <w:t xml:space="preserve"> eljárás</w:t>
      </w:r>
      <w:r>
        <w:rPr>
          <w:bCs/>
        </w:rPr>
        <w:t xml:space="preserve"> meg</w:t>
      </w:r>
      <w:r w:rsidRPr="00100512">
        <w:rPr>
          <w:bCs/>
        </w:rPr>
        <w:t>indítás</w:t>
      </w:r>
      <w:r w:rsidR="005401F1">
        <w:rPr>
          <w:bCs/>
        </w:rPr>
        <w:t>a azért volt indokolt, mert</w:t>
      </w:r>
      <w:r>
        <w:rPr>
          <w:bCs/>
        </w:rPr>
        <w:t xml:space="preserve"> </w:t>
      </w:r>
      <w:r w:rsidRPr="00100512">
        <w:rPr>
          <w:bCs/>
        </w:rPr>
        <w:t xml:space="preserve">a bejelentésben közölt adatok alapján az összefonódásban részes felek piaci részesedései a kiskereskedelmi vezetékes internet, illetve a kiskereskedelmi vezetékes televíziós műsorterjesztési szolgáltatás esetében meghaladták azokat a </w:t>
      </w:r>
      <w:hyperlink r:id="rId9" w:history="1">
        <w:r w:rsidRPr="005401F1">
          <w:rPr>
            <w:rStyle w:val="Hiperhivatkozs"/>
            <w:bCs/>
          </w:rPr>
          <w:t>GVH eljárásindítási közleményében</w:t>
        </w:r>
      </w:hyperlink>
      <w:r w:rsidRPr="00100512">
        <w:rPr>
          <w:bCs/>
        </w:rPr>
        <w:t xml:space="preserve"> rögzített küszöbértékeket, amelyek felett a káros versenyhatások lehetősége felmerül.</w:t>
      </w:r>
    </w:p>
    <w:p w14:paraId="0ECE6469" w14:textId="39233E62" w:rsidR="00100512" w:rsidRPr="00100512" w:rsidRDefault="005C783A" w:rsidP="0047797A">
      <w:pPr>
        <w:tabs>
          <w:tab w:val="left" w:pos="567"/>
        </w:tabs>
        <w:spacing w:after="120"/>
        <w:ind w:left="0"/>
        <w:rPr>
          <w:bCs/>
        </w:rPr>
      </w:pPr>
      <w:r w:rsidRPr="005C783A">
        <w:rPr>
          <w:bCs/>
        </w:rPr>
        <w:t xml:space="preserve">A GVH az eljárás során széleskörű információgyűjtést </w:t>
      </w:r>
      <w:r w:rsidR="00BC699B">
        <w:rPr>
          <w:bCs/>
        </w:rPr>
        <w:t>végzett</w:t>
      </w:r>
      <w:r w:rsidRPr="005C783A">
        <w:rPr>
          <w:bCs/>
        </w:rPr>
        <w:t xml:space="preserve"> az érintett piacok és várható versenyhatások elemzése céljából</w:t>
      </w:r>
      <w:r w:rsidR="00BC699B">
        <w:rPr>
          <w:bCs/>
        </w:rPr>
        <w:t xml:space="preserve">. </w:t>
      </w:r>
      <w:r w:rsidR="001613A8" w:rsidRPr="005C783A">
        <w:rPr>
          <w:bCs/>
        </w:rPr>
        <w:t xml:space="preserve">A 4iG </w:t>
      </w:r>
      <w:r w:rsidR="001613A8" w:rsidRPr="001613A8">
        <w:rPr>
          <w:bCs/>
        </w:rPr>
        <w:t>Csoport érdekeltségébe tartozó távközlési vállalatok</w:t>
      </w:r>
      <w:r w:rsidR="001613A8" w:rsidRPr="005C783A">
        <w:rPr>
          <w:bCs/>
        </w:rPr>
        <w:t xml:space="preserve"> és a PR-Telecom</w:t>
      </w:r>
      <w:r w:rsidR="001613A8" w:rsidRPr="005C783A">
        <w:rPr>
          <w:bCs/>
        </w:rPr>
        <w:t xml:space="preserve"> </w:t>
      </w:r>
      <w:r w:rsidRPr="005C783A">
        <w:rPr>
          <w:bCs/>
        </w:rPr>
        <w:t xml:space="preserve">saját vezetékes távközlési hálózatai 79 településen </w:t>
      </w:r>
      <w:r w:rsidR="0079236D">
        <w:rPr>
          <w:bCs/>
        </w:rPr>
        <w:t>vannak átfedésben</w:t>
      </w:r>
      <w:r w:rsidRPr="005C783A">
        <w:rPr>
          <w:bCs/>
        </w:rPr>
        <w:t>, ezek közül a GVH vizsgálata 56</w:t>
      </w:r>
      <w:r w:rsidR="00542D43">
        <w:rPr>
          <w:bCs/>
        </w:rPr>
        <w:t>*</w:t>
      </w:r>
      <w:r w:rsidRPr="005C783A">
        <w:rPr>
          <w:bCs/>
        </w:rPr>
        <w:t xml:space="preserve"> település esetében állapította meg, hogy a tranzakció a verseny jelentős mértékű csökkenését eredményezné a vezetékes internet- és televíziós műsorterjesztési szolgáltatás piacain. Ezeken a területeken lenne a felek</w:t>
      </w:r>
      <w:r w:rsidR="0079236D">
        <w:rPr>
          <w:bCs/>
        </w:rPr>
        <w:t xml:space="preserve"> együttes</w:t>
      </w:r>
      <w:r w:rsidRPr="005C783A">
        <w:rPr>
          <w:bCs/>
        </w:rPr>
        <w:t xml:space="preserve"> piaci részesedése ugyanis kiemelkedően magas (50% feletti, mégpedig oly módon, hogy a részesedés tranzakció általi növekménye is érdemi), ami alapján káros versenyhatások, elsősorban az árak emelkedése volt valószínűsíthető.</w:t>
      </w:r>
    </w:p>
    <w:p w14:paraId="291E7C78" w14:textId="70CD0C11" w:rsidR="00BC699B" w:rsidRDefault="00BC699B" w:rsidP="0047797A">
      <w:pPr>
        <w:tabs>
          <w:tab w:val="left" w:pos="567"/>
        </w:tabs>
        <w:spacing w:after="120"/>
        <w:ind w:left="0"/>
        <w:rPr>
          <w:bCs/>
        </w:rPr>
      </w:pPr>
      <w:r w:rsidRPr="00BC699B">
        <w:rPr>
          <w:bCs/>
        </w:rPr>
        <w:t xml:space="preserve">A GVH előzetes jellegű fúziókontroll-tevékenységének lényege, hogy megelőzze versenyre káros (pl. árak emelkedését, vagy választék, innováció csökkenését eredményező) piaci helyzetek létrejöttét. Ennek érdekében </w:t>
      </w:r>
      <w:r w:rsidR="005401F1">
        <w:rPr>
          <w:bCs/>
        </w:rPr>
        <w:t>a nemzeti versenyhatóság</w:t>
      </w:r>
      <w:r w:rsidRPr="00BC699B">
        <w:rPr>
          <w:bCs/>
        </w:rPr>
        <w:t xml:space="preserve"> az azonosított versenyproblémákat orvosoló, azokkal arányos beavatkozásokat alkalmazhat. A legsúlyosabb esetekben, amennyiben korrekciós intézkedésekkel sem oldható meg a vizsgált fúzió által okozott versenyprobléma meg is tilthatja az összefonódást. Amennyiben azonban a tervezett fúzióhoz köthető káros versenyhatások orvosolhatóak és a fúzióban részes felek vállalják is megfelelő intézkedések végrehajtását, lehetőség van</w:t>
      </w:r>
      <w:r w:rsidR="00941983">
        <w:rPr>
          <w:bCs/>
        </w:rPr>
        <w:t xml:space="preserve"> a</w:t>
      </w:r>
      <w:r w:rsidRPr="00BC699B">
        <w:rPr>
          <w:bCs/>
        </w:rPr>
        <w:t xml:space="preserve"> korrekciós intézkedéseket rögzítő kötelezettségek melletti engedélyezésre.</w:t>
      </w:r>
    </w:p>
    <w:p w14:paraId="32E01B50" w14:textId="37CDE145" w:rsidR="00BC699B" w:rsidRPr="00BC699B" w:rsidRDefault="00BC699B" w:rsidP="00BC699B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>Ebben az ügyben</w:t>
      </w:r>
      <w:r w:rsidRPr="00BC699B">
        <w:rPr>
          <w:bCs/>
        </w:rPr>
        <w:t xml:space="preserve"> is ez történt: A várható káros versenyhatások kapcsán a GVH álláspontjának megismerését követően </w:t>
      </w:r>
      <w:r>
        <w:rPr>
          <w:bCs/>
        </w:rPr>
        <w:t>a 4iG</w:t>
      </w:r>
      <w:r w:rsidRPr="00BC699B">
        <w:rPr>
          <w:bCs/>
        </w:rPr>
        <w:t xml:space="preserve"> vállalást tett azok </w:t>
      </w:r>
      <w:r>
        <w:rPr>
          <w:bCs/>
        </w:rPr>
        <w:t>kiküszöbölésére</w:t>
      </w:r>
      <w:r w:rsidRPr="00BC699B">
        <w:rPr>
          <w:bCs/>
        </w:rPr>
        <w:t xml:space="preserve">, amelyet a GVH </w:t>
      </w:r>
      <w:r>
        <w:rPr>
          <w:bCs/>
        </w:rPr>
        <w:t>felhívására</w:t>
      </w:r>
      <w:r w:rsidRPr="00BC699B">
        <w:rPr>
          <w:bCs/>
        </w:rPr>
        <w:t xml:space="preserve"> több körben pontosított. A</w:t>
      </w:r>
      <w:r>
        <w:rPr>
          <w:bCs/>
        </w:rPr>
        <w:t xml:space="preserve"> kötelezően</w:t>
      </w:r>
      <w:r w:rsidRPr="00BC699B">
        <w:rPr>
          <w:bCs/>
        </w:rPr>
        <w:t xml:space="preserve"> előírt vállalás az összefonódást követő </w:t>
      </w:r>
      <w:r w:rsidR="005401F1">
        <w:rPr>
          <w:bCs/>
        </w:rPr>
        <w:t>öt</w:t>
      </w:r>
      <w:r w:rsidRPr="00BC699B">
        <w:rPr>
          <w:bCs/>
        </w:rPr>
        <w:t xml:space="preserve"> évre szól és tartalmát tekintve két irányú: az árazásban a verseny hatásának biztosítására, valamint a versenytárs belépése esetén a kampányok átmeneti korlátozására vonatkozik, illetve tartalmaz igazolási jellegű vállalásokat</w:t>
      </w:r>
      <w:r w:rsidR="00D42732">
        <w:rPr>
          <w:bCs/>
        </w:rPr>
        <w:t xml:space="preserve">, </w:t>
      </w:r>
      <w:r w:rsidRPr="00BC699B">
        <w:rPr>
          <w:bCs/>
        </w:rPr>
        <w:t>amelyek lehetővé teszik az előírt intézkedések teljesítésének utólagos ellenőrzését</w:t>
      </w:r>
      <w:r w:rsidR="00D42732">
        <w:rPr>
          <w:bCs/>
        </w:rPr>
        <w:t>.</w:t>
      </w:r>
    </w:p>
    <w:p w14:paraId="18C126C6" w14:textId="2CFEE102" w:rsidR="00BC699B" w:rsidRPr="006952FD" w:rsidRDefault="006952FD" w:rsidP="006952FD">
      <w:pPr>
        <w:tabs>
          <w:tab w:val="left" w:pos="567"/>
        </w:tabs>
        <w:spacing w:after="120"/>
        <w:ind w:left="0"/>
        <w:rPr>
          <w:bCs/>
        </w:rPr>
      </w:pPr>
      <w:r w:rsidRPr="005401F1">
        <w:rPr>
          <w:b/>
        </w:rPr>
        <w:lastRenderedPageBreak/>
        <w:t>A</w:t>
      </w:r>
      <w:r w:rsidR="00237287">
        <w:rPr>
          <w:b/>
        </w:rPr>
        <w:t xml:space="preserve"> fogyasztókat közvetlenül érintő, az</w:t>
      </w:r>
      <w:r w:rsidRPr="005401F1">
        <w:rPr>
          <w:b/>
        </w:rPr>
        <w:t xml:space="preserve"> á</w:t>
      </w:r>
      <w:r w:rsidR="00BC699B" w:rsidRPr="005401F1">
        <w:rPr>
          <w:b/>
        </w:rPr>
        <w:t>razás</w:t>
      </w:r>
      <w:r w:rsidR="00237287">
        <w:rPr>
          <w:b/>
        </w:rPr>
        <w:t>ra vonatkozó</w:t>
      </w:r>
      <w:r w:rsidR="00BC699B" w:rsidRPr="005401F1">
        <w:rPr>
          <w:b/>
        </w:rPr>
        <w:t xml:space="preserve"> vállalás</w:t>
      </w:r>
      <w:r>
        <w:rPr>
          <w:bCs/>
        </w:rPr>
        <w:t xml:space="preserve"> keretében a</w:t>
      </w:r>
      <w:r w:rsidR="00BC699B" w:rsidRPr="006952FD">
        <w:rPr>
          <w:bCs/>
        </w:rPr>
        <w:t xml:space="preserve"> 4iG az </w:t>
      </w:r>
      <w:r>
        <w:rPr>
          <w:bCs/>
        </w:rPr>
        <w:t>é</w:t>
      </w:r>
      <w:r w:rsidR="00BC699B" w:rsidRPr="006952FD">
        <w:rPr>
          <w:bCs/>
        </w:rPr>
        <w:t xml:space="preserve">rintett </w:t>
      </w:r>
      <w:r>
        <w:rPr>
          <w:bCs/>
        </w:rPr>
        <w:t>t</w:t>
      </w:r>
      <w:r w:rsidR="00BC699B" w:rsidRPr="006952FD">
        <w:rPr>
          <w:bCs/>
        </w:rPr>
        <w:t xml:space="preserve">elepülésekhez (az 56 olyan településhez, amelyekre a vizsgálat – vállalás nélküli helyzetben – káros versenyhatást azonosított) olyan ún. </w:t>
      </w:r>
      <w:r>
        <w:rPr>
          <w:bCs/>
        </w:rPr>
        <w:t>r</w:t>
      </w:r>
      <w:r w:rsidR="00BC699B" w:rsidRPr="006952FD">
        <w:rPr>
          <w:bCs/>
        </w:rPr>
        <w:t xml:space="preserve">eferencia </w:t>
      </w:r>
      <w:r>
        <w:rPr>
          <w:bCs/>
        </w:rPr>
        <w:t>t</w:t>
      </w:r>
      <w:r w:rsidR="00BC699B" w:rsidRPr="006952FD">
        <w:rPr>
          <w:bCs/>
        </w:rPr>
        <w:t xml:space="preserve">elepüléseket jelölt meg, amelyeken versenyhelyzetben van, és vállalta, hogy a </w:t>
      </w:r>
      <w:r w:rsidR="00237287">
        <w:rPr>
          <w:bCs/>
        </w:rPr>
        <w:t>következő öt évben</w:t>
      </w:r>
      <w:r w:rsidR="00237287" w:rsidRPr="006952FD">
        <w:rPr>
          <w:bCs/>
        </w:rPr>
        <w:t xml:space="preserve"> </w:t>
      </w:r>
      <w:r w:rsidR="00941983">
        <w:rPr>
          <w:bCs/>
        </w:rPr>
        <w:t xml:space="preserve">az </w:t>
      </w:r>
      <w:r w:rsidR="00237287">
        <w:rPr>
          <w:bCs/>
        </w:rPr>
        <w:t>56</w:t>
      </w:r>
      <w:r w:rsidR="00941983" w:rsidRPr="006952FD">
        <w:rPr>
          <w:bCs/>
        </w:rPr>
        <w:t xml:space="preserve"> </w:t>
      </w:r>
      <w:r w:rsidR="00941983">
        <w:rPr>
          <w:bCs/>
        </w:rPr>
        <w:t>t</w:t>
      </w:r>
      <w:r w:rsidR="00941983" w:rsidRPr="006952FD">
        <w:rPr>
          <w:bCs/>
        </w:rPr>
        <w:t>elepülésen</w:t>
      </w:r>
      <w:r w:rsidR="00941983">
        <w:rPr>
          <w:bCs/>
        </w:rPr>
        <w:t xml:space="preserve"> alkalmazott</w:t>
      </w:r>
      <w:r w:rsidR="00BC699B" w:rsidRPr="006952FD">
        <w:rPr>
          <w:bCs/>
        </w:rPr>
        <w:t xml:space="preserve"> árait (beleértve az esetleges kedvezményeket is) </w:t>
      </w:r>
      <w:r w:rsidR="00941983" w:rsidRPr="006952FD">
        <w:rPr>
          <w:bCs/>
        </w:rPr>
        <w:t xml:space="preserve">csak </w:t>
      </w:r>
      <w:r w:rsidR="00BC699B" w:rsidRPr="006952FD">
        <w:rPr>
          <w:bCs/>
        </w:rPr>
        <w:t xml:space="preserve">az ahhoz rendelt </w:t>
      </w:r>
      <w:r>
        <w:rPr>
          <w:bCs/>
        </w:rPr>
        <w:t>r</w:t>
      </w:r>
      <w:r w:rsidR="00BC699B" w:rsidRPr="006952FD">
        <w:rPr>
          <w:bCs/>
        </w:rPr>
        <w:t xml:space="preserve">eferencia </w:t>
      </w:r>
      <w:r>
        <w:rPr>
          <w:bCs/>
        </w:rPr>
        <w:t>t</w:t>
      </w:r>
      <w:r w:rsidR="00BC699B" w:rsidRPr="006952FD">
        <w:rPr>
          <w:bCs/>
        </w:rPr>
        <w:t xml:space="preserve">elepülésen megvalósított </w:t>
      </w:r>
      <w:proofErr w:type="spellStart"/>
      <w:r w:rsidR="00BC699B" w:rsidRPr="006952FD">
        <w:rPr>
          <w:bCs/>
        </w:rPr>
        <w:t>árváltoztatással</w:t>
      </w:r>
      <w:proofErr w:type="spellEnd"/>
      <w:r w:rsidR="00BC699B" w:rsidRPr="006952FD">
        <w:rPr>
          <w:bCs/>
        </w:rPr>
        <w:t xml:space="preserve"> összhangban változtatja. </w:t>
      </w:r>
      <w:r w:rsidR="005401F1">
        <w:rPr>
          <w:bCs/>
        </w:rPr>
        <w:t xml:space="preserve">Ennek eredményeként </w:t>
      </w:r>
      <w:r w:rsidR="00BC699B" w:rsidRPr="006952FD">
        <w:rPr>
          <w:bCs/>
        </w:rPr>
        <w:t>a verseny hatása az</w:t>
      </w:r>
      <w:r w:rsidR="00237287">
        <w:rPr>
          <w:bCs/>
        </w:rPr>
        <w:t>okon a településeken is</w:t>
      </w:r>
      <w:r w:rsidR="00BC699B" w:rsidRPr="006952FD">
        <w:rPr>
          <w:bCs/>
        </w:rPr>
        <w:t xml:space="preserve"> érvényesülhet a következő </w:t>
      </w:r>
      <w:r w:rsidR="005401F1">
        <w:rPr>
          <w:bCs/>
        </w:rPr>
        <w:t>öt</w:t>
      </w:r>
      <w:r w:rsidR="00BC699B" w:rsidRPr="006952FD">
        <w:rPr>
          <w:bCs/>
        </w:rPr>
        <w:t xml:space="preserve"> évben</w:t>
      </w:r>
      <w:r w:rsidR="00237287">
        <w:rPr>
          <w:bCs/>
        </w:rPr>
        <w:t>, amelyeken a GVH vizsgálata káros versenyhatást azonosított</w:t>
      </w:r>
      <w:r w:rsidR="00BC699B" w:rsidRPr="006952FD">
        <w:rPr>
          <w:bCs/>
        </w:rPr>
        <w:t xml:space="preserve">. A 4iG az árazást illetően vállalta </w:t>
      </w:r>
      <w:r w:rsidR="005401F1">
        <w:rPr>
          <w:bCs/>
        </w:rPr>
        <w:t>azt is,</w:t>
      </w:r>
      <w:r w:rsidR="00BC699B" w:rsidRPr="006952FD">
        <w:rPr>
          <w:bCs/>
        </w:rPr>
        <w:t xml:space="preserve"> hogy a Nemzetgazdasági Minisztérium felhívására 2026. július 1-jéig önkéntesen vállalt árazási moratóriumát 2026. december 31-ig fenntartatja minden olyan ügyfél tekintetében, akik az </w:t>
      </w:r>
      <w:r w:rsidR="005401F1">
        <w:rPr>
          <w:bCs/>
        </w:rPr>
        <w:t>é</w:t>
      </w:r>
      <w:r w:rsidR="00BC699B" w:rsidRPr="006952FD">
        <w:rPr>
          <w:bCs/>
        </w:rPr>
        <w:t xml:space="preserve">rintett </w:t>
      </w:r>
      <w:r w:rsidR="005401F1">
        <w:rPr>
          <w:bCs/>
        </w:rPr>
        <w:t>t</w:t>
      </w:r>
      <w:r w:rsidR="00BC699B" w:rsidRPr="006952FD">
        <w:rPr>
          <w:bCs/>
        </w:rPr>
        <w:t>elepüléseken 2026. július 1-jén a PR-Telecom hálózatain kerülnek kiszolgálásra.</w:t>
      </w:r>
    </w:p>
    <w:p w14:paraId="44F93772" w14:textId="62F46CBC" w:rsidR="00BC699B" w:rsidRPr="00BC699B" w:rsidRDefault="00BC699B" w:rsidP="00BC699B">
      <w:pPr>
        <w:tabs>
          <w:tab w:val="left" w:pos="567"/>
        </w:tabs>
        <w:spacing w:after="120"/>
        <w:ind w:left="0"/>
        <w:rPr>
          <w:bCs/>
        </w:rPr>
      </w:pPr>
      <w:r w:rsidRPr="005401F1">
        <w:rPr>
          <w:b/>
        </w:rPr>
        <w:t xml:space="preserve">A </w:t>
      </w:r>
      <w:r w:rsidR="005401F1" w:rsidRPr="005401F1">
        <w:rPr>
          <w:b/>
        </w:rPr>
        <w:t>k</w:t>
      </w:r>
      <w:r w:rsidRPr="005401F1">
        <w:rPr>
          <w:b/>
        </w:rPr>
        <w:t>ampány vállalás</w:t>
      </w:r>
      <w:r w:rsidRPr="00BC699B">
        <w:rPr>
          <w:bCs/>
        </w:rPr>
        <w:t xml:space="preserve"> lényege az új piacra lépő vállalkozások belépésének elősegítése azáltal, hogy a nagykereskedelmi szolgáltatás igénybevételével történő belépési szándék jelzését követő</w:t>
      </w:r>
      <w:r w:rsidR="006952FD">
        <w:rPr>
          <w:bCs/>
        </w:rPr>
        <w:t xml:space="preserve"> négy</w:t>
      </w:r>
      <w:r w:rsidRPr="00BC699B">
        <w:rPr>
          <w:bCs/>
        </w:rPr>
        <w:t xml:space="preserve"> hónapban a 4iG aktív marketing eszközökkel az érintett területi fogyasztókat nem keresheti meg és nem kötheti hűségvállalással magához. Ami így az új belépő számára az induláskor megkönnyítheti a belépést gazdaságossá tevő számú ügyfél megszerzését.</w:t>
      </w:r>
    </w:p>
    <w:p w14:paraId="110AF783" w14:textId="6B0E545D" w:rsidR="00100512" w:rsidRDefault="00BC699B" w:rsidP="0047797A">
      <w:pPr>
        <w:tabs>
          <w:tab w:val="left" w:pos="567"/>
        </w:tabs>
        <w:spacing w:after="120"/>
        <w:ind w:left="0"/>
        <w:rPr>
          <w:bCs/>
        </w:rPr>
      </w:pPr>
      <w:r w:rsidRPr="00BC699B">
        <w:rPr>
          <w:bCs/>
        </w:rPr>
        <w:t xml:space="preserve">Az eljárást záró döntésében a GVH </w:t>
      </w:r>
      <w:r w:rsidR="006952FD">
        <w:rPr>
          <w:bCs/>
        </w:rPr>
        <w:t>V</w:t>
      </w:r>
      <w:r w:rsidRPr="00BC699B">
        <w:rPr>
          <w:bCs/>
        </w:rPr>
        <w:t>ersenytanácsa előírta a 4iG által vállalt (a határozat mellékletében található) kötelezettsége</w:t>
      </w:r>
      <w:r w:rsidR="005401F1">
        <w:rPr>
          <w:bCs/>
        </w:rPr>
        <w:t>ket</w:t>
      </w:r>
      <w:r w:rsidRPr="00BC699B">
        <w:rPr>
          <w:bCs/>
        </w:rPr>
        <w:t xml:space="preserve">, mivel </w:t>
      </w:r>
      <w:r w:rsidR="005401F1">
        <w:rPr>
          <w:bCs/>
        </w:rPr>
        <w:t>ezek</w:t>
      </w:r>
      <w:r w:rsidRPr="00BC699B">
        <w:rPr>
          <w:bCs/>
        </w:rPr>
        <w:t xml:space="preserve"> teljesítése esetén kiküszöbölhető a versenynek a 4iG Távközlési </w:t>
      </w:r>
      <w:r w:rsidR="001613A8">
        <w:rPr>
          <w:bCs/>
        </w:rPr>
        <w:t xml:space="preserve">Holding </w:t>
      </w:r>
      <w:r w:rsidRPr="00BC699B">
        <w:rPr>
          <w:bCs/>
        </w:rPr>
        <w:t>Zrt. PR-Telecom Zrt. feletti közvetlen egyedüli irányításszerzésével megvalósuló összefonódásból eredő jelentős mértékű csökkenése.</w:t>
      </w:r>
      <w:r w:rsidR="006952FD">
        <w:rPr>
          <w:bCs/>
        </w:rPr>
        <w:t xml:space="preserve"> Mindezek alapján a GVH engedélyezte az összefonódást.</w:t>
      </w:r>
    </w:p>
    <w:p w14:paraId="124BA75C" w14:textId="174D4060" w:rsidR="00542D43" w:rsidRDefault="005634C9" w:rsidP="0047797A">
      <w:pPr>
        <w:tabs>
          <w:tab w:val="left" w:pos="567"/>
        </w:tabs>
        <w:spacing w:after="120"/>
        <w:ind w:left="0"/>
        <w:rPr>
          <w:rStyle w:val="Kiemels2"/>
        </w:rPr>
      </w:pPr>
      <w:r>
        <w:t xml:space="preserve">Az ügy hivatali nyilvántartási száma: </w:t>
      </w:r>
      <w:r w:rsidRPr="005634C9">
        <w:rPr>
          <w:rStyle w:val="Kiemels2"/>
        </w:rPr>
        <w:t>VJ/36/2024.</w:t>
      </w:r>
    </w:p>
    <w:p w14:paraId="40988EE2" w14:textId="77777777" w:rsidR="005634C9" w:rsidRDefault="005634C9" w:rsidP="0047797A">
      <w:pPr>
        <w:tabs>
          <w:tab w:val="left" w:pos="567"/>
        </w:tabs>
        <w:spacing w:after="120"/>
        <w:ind w:left="0"/>
        <w:rPr>
          <w:bCs/>
        </w:rPr>
      </w:pPr>
    </w:p>
    <w:p w14:paraId="17F4F506" w14:textId="37AE4A6B" w:rsidR="00542D43" w:rsidRPr="006952FD" w:rsidRDefault="00542D43" w:rsidP="0047797A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 xml:space="preserve">*A </w:t>
      </w:r>
      <w:r w:rsidR="00D3562C">
        <w:rPr>
          <w:bCs/>
        </w:rPr>
        <w:t>GVH vizsgálata során azonosított</w:t>
      </w:r>
      <w:r>
        <w:rPr>
          <w:bCs/>
        </w:rPr>
        <w:t xml:space="preserve"> 56 </w:t>
      </w:r>
      <w:r w:rsidR="00D3562C">
        <w:rPr>
          <w:bCs/>
        </w:rPr>
        <w:t xml:space="preserve">érintett </w:t>
      </w:r>
      <w:r>
        <w:rPr>
          <w:bCs/>
        </w:rPr>
        <w:t>település:</w:t>
      </w:r>
      <w:r w:rsidR="008B7DB7" w:rsidRPr="008B7DB7">
        <w:t xml:space="preserve"> </w:t>
      </w:r>
      <w:r w:rsidR="008B7DB7" w:rsidRPr="00293008">
        <w:t>Ajka-Padragkút</w:t>
      </w:r>
      <w:r w:rsidR="008B7DB7">
        <w:t xml:space="preserve"> (kivételesen elkülönülten kezelt, egyébként nem önálló településrész)</w:t>
      </w:r>
      <w:r w:rsidR="008B7DB7" w:rsidRPr="00293008">
        <w:t>, Alattyán, Balatonakarattya, Balatonalmádi, Balatonfűzfő, Balatonkenese, Bejcgyertyános, Bögöt</w:t>
      </w:r>
      <w:r w:rsidR="00CF7795">
        <w:t>,</w:t>
      </w:r>
      <w:r w:rsidR="008B7DB7" w:rsidRPr="00293008">
        <w:t xml:space="preserve"> Bögöte, Budakeszi, Csénye, Farkaslyuk, Felsőörs, Gérce, Halásztelek, Halimba, Hárskút, Hegyfalu, Hidegkút, Hosszúpereszteg, Jánoshida, Jászalsószentgyörgy, Jászberény, Jászboldogháza, Jászdózsa, Jászfelsőszentgyörgy, Jászivány, Jászszentandrás, Káld, Kiskunfélegyháza, Litér, Majosháza, Márkó, Meggyeskovácsi, Mencshely, Nagyvázsony, Nyékládháza, Nyirád, Nyőgér, Öcs, Ölbő, Papkeszi, Porpác, Pósfa, </w:t>
      </w:r>
      <w:r w:rsidR="008B7DB7">
        <w:t xml:space="preserve">Pula, </w:t>
      </w:r>
      <w:r w:rsidR="008B7DB7" w:rsidRPr="00293008">
        <w:t>Répceszentgyörgy, Sárvár, Szeleste, Szigetszentmiklós, Szőc, Taksony, Tótvázsony, Úrkút, Vásárosmiske, Vöröstó, Zsédeny</w:t>
      </w:r>
      <w:r w:rsidR="008B7DB7">
        <w:t xml:space="preserve">. 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5401F1"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A642C" w14:textId="77777777" w:rsidR="00B93107" w:rsidRDefault="00B93107">
      <w:pPr>
        <w:spacing w:after="0" w:line="240" w:lineRule="auto"/>
      </w:pPr>
      <w:r>
        <w:separator/>
      </w:r>
    </w:p>
  </w:endnote>
  <w:endnote w:type="continuationSeparator" w:id="0">
    <w:p w14:paraId="5D6D9070" w14:textId="77777777" w:rsidR="00B93107" w:rsidRDefault="00B9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0F5F6FB5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D8AF1" w14:textId="77777777" w:rsidR="00B93107" w:rsidRDefault="00B93107">
      <w:pPr>
        <w:spacing w:after="0" w:line="240" w:lineRule="auto"/>
      </w:pPr>
      <w:r>
        <w:separator/>
      </w:r>
    </w:p>
  </w:footnote>
  <w:footnote w:type="continuationSeparator" w:id="0">
    <w:p w14:paraId="2D1A5A18" w14:textId="77777777" w:rsidR="00B93107" w:rsidRDefault="00B9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83A0A"/>
    <w:multiLevelType w:val="hybridMultilevel"/>
    <w:tmpl w:val="10004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A4076B"/>
    <w:multiLevelType w:val="hybridMultilevel"/>
    <w:tmpl w:val="93664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20"/>
  </w:num>
  <w:num w:numId="2" w16cid:durableId="357436916">
    <w:abstractNumId w:val="24"/>
  </w:num>
  <w:num w:numId="3" w16cid:durableId="200435966">
    <w:abstractNumId w:val="29"/>
  </w:num>
  <w:num w:numId="4" w16cid:durableId="2117170436">
    <w:abstractNumId w:val="16"/>
  </w:num>
  <w:num w:numId="5" w16cid:durableId="968434321">
    <w:abstractNumId w:val="17"/>
  </w:num>
  <w:num w:numId="6" w16cid:durableId="1199274532">
    <w:abstractNumId w:val="11"/>
  </w:num>
  <w:num w:numId="7" w16cid:durableId="93520009">
    <w:abstractNumId w:val="18"/>
  </w:num>
  <w:num w:numId="8" w16cid:durableId="1912302029">
    <w:abstractNumId w:val="31"/>
  </w:num>
  <w:num w:numId="9" w16cid:durableId="287975743">
    <w:abstractNumId w:val="22"/>
  </w:num>
  <w:num w:numId="10" w16cid:durableId="1676419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7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9"/>
  </w:num>
  <w:num w:numId="17" w16cid:durableId="2116123817">
    <w:abstractNumId w:val="13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3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5"/>
  </w:num>
  <w:num w:numId="27" w16cid:durableId="2121993384">
    <w:abstractNumId w:val="14"/>
  </w:num>
  <w:num w:numId="28" w16cid:durableId="1819766896">
    <w:abstractNumId w:val="30"/>
  </w:num>
  <w:num w:numId="29" w16cid:durableId="1366176076">
    <w:abstractNumId w:val="28"/>
  </w:num>
  <w:num w:numId="30" w16cid:durableId="189298258">
    <w:abstractNumId w:val="21"/>
  </w:num>
  <w:num w:numId="31" w16cid:durableId="560024185">
    <w:abstractNumId w:val="26"/>
  </w:num>
  <w:num w:numId="32" w16cid:durableId="933051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4BA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2CF6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0512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3A8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287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475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344B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1F1"/>
    <w:rsid w:val="00540481"/>
    <w:rsid w:val="00541689"/>
    <w:rsid w:val="0054183B"/>
    <w:rsid w:val="0054198F"/>
    <w:rsid w:val="00541B9E"/>
    <w:rsid w:val="00542AB5"/>
    <w:rsid w:val="00542D43"/>
    <w:rsid w:val="00542DD7"/>
    <w:rsid w:val="00543973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4C9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83A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5B24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52FD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9C1"/>
    <w:rsid w:val="00783C35"/>
    <w:rsid w:val="007860A8"/>
    <w:rsid w:val="0078654C"/>
    <w:rsid w:val="007870C7"/>
    <w:rsid w:val="0079063B"/>
    <w:rsid w:val="0079236D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B7DB7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1983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107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C699B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5154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795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562C"/>
    <w:rsid w:val="00D40C5E"/>
    <w:rsid w:val="00D40EF4"/>
    <w:rsid w:val="00D40F10"/>
    <w:rsid w:val="00D42732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1DB3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74E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qFormat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osszefonodas_bejelentesek_kozzetetele/ob-4220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vh.hu/pfile/file?path=/szakmai_felhasznaloknak/kozlemenyek/3_2023_kozlemeny_230614.pdf1&amp;inline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832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5</cp:revision>
  <cp:lastPrinted>2023-09-29T09:12:00Z</cp:lastPrinted>
  <dcterms:created xsi:type="dcterms:W3CDTF">2025-07-15T10:26:00Z</dcterms:created>
  <dcterms:modified xsi:type="dcterms:W3CDTF">2025-07-16T08:18:00Z</dcterms:modified>
</cp:coreProperties>
</file>