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3C14D" w14:textId="2379A882" w:rsidR="00BE4A54" w:rsidRPr="00204AF1" w:rsidRDefault="00BE4A54" w:rsidP="00F54D66">
      <w:pPr>
        <w:spacing w:before="120" w:after="120" w:line="240" w:lineRule="auto"/>
        <w:ind w:right="566"/>
        <w:rPr>
          <w:b/>
          <w:bCs/>
          <w:color w:val="111111"/>
          <w:sz w:val="28"/>
          <w:szCs w:val="28"/>
        </w:rPr>
      </w:pPr>
      <w:bookmarkStart w:id="0" w:name="_Hlk147755103"/>
      <w:bookmarkStart w:id="1" w:name="_Hlk150499558"/>
      <w:r w:rsidRPr="00204AF1">
        <w:rPr>
          <w:b/>
          <w:bCs/>
          <w:color w:val="111111"/>
          <w:sz w:val="28"/>
          <w:szCs w:val="28"/>
        </w:rPr>
        <w:t xml:space="preserve">Euró vagy forint? Melyiket válasszuk külföldi kártyás vásárlásnál? </w:t>
      </w:r>
    </w:p>
    <w:p w14:paraId="42F7A26C" w14:textId="4F621140" w:rsidR="00BE4A54" w:rsidRPr="007278DD" w:rsidRDefault="007278DD" w:rsidP="00F54D66">
      <w:pPr>
        <w:spacing w:before="120" w:after="120" w:line="240" w:lineRule="auto"/>
        <w:ind w:right="566"/>
        <w:rPr>
          <w:i/>
          <w:iCs/>
          <w:color w:val="111111"/>
        </w:rPr>
      </w:pPr>
      <w:r w:rsidRPr="007278DD">
        <w:rPr>
          <w:i/>
          <w:iCs/>
          <w:color w:val="111111"/>
        </w:rPr>
        <w:t>A GVH segít megérteni, hogyan működik a dinamikus valutaváltás</w:t>
      </w:r>
    </w:p>
    <w:p w14:paraId="048A2C2E" w14:textId="6B6CD506" w:rsidR="00F54D66" w:rsidRPr="00AE5E6B" w:rsidRDefault="007863D5" w:rsidP="00AE5E6B">
      <w:pPr>
        <w:spacing w:before="120" w:after="120" w:line="240" w:lineRule="auto"/>
        <w:ind w:right="566"/>
        <w:rPr>
          <w:b/>
          <w:bCs/>
          <w:color w:val="32353D"/>
        </w:rPr>
      </w:pPr>
      <w:r w:rsidRPr="007278DD">
        <w:rPr>
          <w:rFonts w:eastAsiaTheme="minorHAnsi"/>
          <w:b/>
          <w:bCs/>
          <w:lang w:eastAsia="en-US"/>
        </w:rPr>
        <w:t>Budapest, 202</w:t>
      </w:r>
      <w:r w:rsidR="00B84C06" w:rsidRPr="007278DD">
        <w:rPr>
          <w:rFonts w:eastAsiaTheme="minorHAnsi"/>
          <w:b/>
          <w:bCs/>
          <w:lang w:eastAsia="en-US"/>
        </w:rPr>
        <w:t>5</w:t>
      </w:r>
      <w:r w:rsidR="007A0EED" w:rsidRPr="007278DD">
        <w:rPr>
          <w:rFonts w:eastAsiaTheme="minorHAnsi"/>
          <w:b/>
          <w:bCs/>
          <w:lang w:eastAsia="en-US"/>
        </w:rPr>
        <w:t xml:space="preserve">. </w:t>
      </w:r>
      <w:r w:rsidR="00BE4A54" w:rsidRPr="007278DD">
        <w:rPr>
          <w:rFonts w:eastAsiaTheme="minorHAnsi"/>
          <w:b/>
          <w:bCs/>
          <w:lang w:eastAsia="en-US"/>
        </w:rPr>
        <w:t>jú</w:t>
      </w:r>
      <w:r w:rsidR="00B97F54" w:rsidRPr="007278DD">
        <w:rPr>
          <w:rFonts w:eastAsiaTheme="minorHAnsi"/>
          <w:b/>
          <w:bCs/>
          <w:lang w:eastAsia="en-US"/>
        </w:rPr>
        <w:t>lius 4.</w:t>
      </w:r>
      <w:r w:rsidR="007A0EED" w:rsidRPr="007278DD">
        <w:rPr>
          <w:rFonts w:eastAsiaTheme="minorHAnsi"/>
          <w:b/>
          <w:bCs/>
          <w:lang w:eastAsia="en-US"/>
        </w:rPr>
        <w:t xml:space="preserve"> </w:t>
      </w:r>
      <w:r w:rsidRPr="007278DD">
        <w:rPr>
          <w:rFonts w:eastAsiaTheme="minorHAnsi"/>
          <w:b/>
          <w:bCs/>
          <w:lang w:eastAsia="en-US"/>
        </w:rPr>
        <w:t xml:space="preserve">– </w:t>
      </w:r>
      <w:r w:rsidR="00F54D66" w:rsidRPr="007278DD">
        <w:rPr>
          <w:b/>
          <w:bCs/>
          <w:color w:val="32353D"/>
        </w:rPr>
        <w:t>Ha külföldre indulunk nyaralni, érdemes felkészülni egy olyan buktatóra a bankkártya használatánál, ami akár több tízezer forintos felesleges kiadást</w:t>
      </w:r>
      <w:r w:rsidR="009D1B5F">
        <w:rPr>
          <w:b/>
          <w:bCs/>
          <w:color w:val="32353D"/>
        </w:rPr>
        <w:t xml:space="preserve"> is</w:t>
      </w:r>
      <w:r w:rsidR="00F54D66" w:rsidRPr="007278DD">
        <w:rPr>
          <w:b/>
          <w:bCs/>
          <w:color w:val="32353D"/>
        </w:rPr>
        <w:t xml:space="preserve"> jelenthet. </w:t>
      </w:r>
      <w:r w:rsidR="00F54D66" w:rsidRPr="007278DD">
        <w:rPr>
          <w:b/>
          <w:bCs/>
          <w:color w:val="262626"/>
        </w:rPr>
        <w:t>Egy speciális valutaváltási lehetősé</w:t>
      </w:r>
      <w:r w:rsidR="001950E7">
        <w:rPr>
          <w:b/>
          <w:bCs/>
          <w:color w:val="262626"/>
        </w:rPr>
        <w:t>g</w:t>
      </w:r>
      <w:r w:rsidR="00F54D66" w:rsidRPr="007278DD">
        <w:rPr>
          <w:b/>
          <w:bCs/>
          <w:color w:val="262626"/>
        </w:rPr>
        <w:t>, a</w:t>
      </w:r>
      <w:r w:rsidR="00F54D66" w:rsidRPr="007278DD">
        <w:rPr>
          <w:b/>
          <w:bCs/>
          <w:color w:val="32353D"/>
        </w:rPr>
        <w:t xml:space="preserve"> dinamikus</w:t>
      </w:r>
      <w:r w:rsidR="001950E7">
        <w:rPr>
          <w:b/>
          <w:bCs/>
          <w:color w:val="32353D"/>
        </w:rPr>
        <w:t xml:space="preserve"> valutaváltás </w:t>
      </w:r>
      <w:r w:rsidR="00F54D66" w:rsidRPr="007278DD">
        <w:rPr>
          <w:b/>
          <w:bCs/>
          <w:color w:val="32353D"/>
        </w:rPr>
        <w:t>egy olyan kényelmi szolgáltatás, amivel az üzletek pénztárainál, online fizetésnél és készpénzfelvételnél egyaránt találkozhatunk.</w:t>
      </w:r>
    </w:p>
    <w:p w14:paraId="425D9857" w14:textId="4C8AECF4" w:rsidR="00BE4A54" w:rsidRPr="007278DD" w:rsidRDefault="00F54D66" w:rsidP="001950E7">
      <w:pPr>
        <w:spacing w:before="120" w:after="120" w:line="240" w:lineRule="auto"/>
        <w:ind w:right="566"/>
        <w:rPr>
          <w:b/>
          <w:bCs/>
          <w:color w:val="111111"/>
        </w:rPr>
      </w:pPr>
      <w:r w:rsidRPr="007278DD">
        <w:rPr>
          <w:color w:val="000000"/>
        </w:rPr>
        <w:t xml:space="preserve">Akár </w:t>
      </w:r>
      <w:r w:rsidR="005042B7">
        <w:rPr>
          <w:color w:val="000000"/>
        </w:rPr>
        <w:t xml:space="preserve">külföldi </w:t>
      </w:r>
      <w:r w:rsidRPr="007278DD">
        <w:rPr>
          <w:color w:val="000000"/>
        </w:rPr>
        <w:t xml:space="preserve">nyaralásra készülünk, </w:t>
      </w:r>
      <w:r w:rsidR="005042B7">
        <w:rPr>
          <w:color w:val="000000"/>
        </w:rPr>
        <w:t xml:space="preserve">akár online </w:t>
      </w:r>
      <w:proofErr w:type="spellStart"/>
      <w:r w:rsidRPr="007278DD">
        <w:rPr>
          <w:color w:val="000000"/>
        </w:rPr>
        <w:t>vásárolunk</w:t>
      </w:r>
      <w:proofErr w:type="spellEnd"/>
      <w:r w:rsidRPr="007278DD">
        <w:rPr>
          <w:color w:val="000000"/>
        </w:rPr>
        <w:t xml:space="preserve"> </w:t>
      </w:r>
      <w:r w:rsidR="005042B7">
        <w:rPr>
          <w:color w:val="000000"/>
        </w:rPr>
        <w:t>nemzetközi</w:t>
      </w:r>
      <w:r w:rsidRPr="007278DD">
        <w:rPr>
          <w:color w:val="000000"/>
        </w:rPr>
        <w:t xml:space="preserve"> oldalakról, érdemes megismerkedn</w:t>
      </w:r>
      <w:r w:rsidR="005042B7">
        <w:rPr>
          <w:color w:val="000000"/>
        </w:rPr>
        <w:t>i</w:t>
      </w:r>
      <w:r w:rsidRPr="007278DD">
        <w:rPr>
          <w:color w:val="000000"/>
        </w:rPr>
        <w:t xml:space="preserve"> </w:t>
      </w:r>
      <w:r w:rsidR="005042B7">
        <w:rPr>
          <w:color w:val="000000"/>
        </w:rPr>
        <w:t>a dinamikus valutaváltás</w:t>
      </w:r>
      <w:r w:rsidRPr="007278DD">
        <w:rPr>
          <w:color w:val="000000"/>
        </w:rPr>
        <w:t> </w:t>
      </w:r>
      <w:r w:rsidR="001950E7">
        <w:rPr>
          <w:color w:val="111111"/>
        </w:rPr>
        <w:t>(</w:t>
      </w:r>
      <w:proofErr w:type="spellStart"/>
      <w:r w:rsidR="001950E7" w:rsidRPr="007278DD">
        <w:rPr>
          <w:color w:val="111111"/>
        </w:rPr>
        <w:t>Dynamic</w:t>
      </w:r>
      <w:proofErr w:type="spellEnd"/>
      <w:r w:rsidR="001950E7" w:rsidRPr="007278DD">
        <w:rPr>
          <w:color w:val="111111"/>
        </w:rPr>
        <w:t xml:space="preserve"> </w:t>
      </w:r>
      <w:proofErr w:type="spellStart"/>
      <w:r w:rsidR="001950E7" w:rsidRPr="007278DD">
        <w:rPr>
          <w:color w:val="111111"/>
        </w:rPr>
        <w:t>Currency</w:t>
      </w:r>
      <w:proofErr w:type="spellEnd"/>
      <w:r w:rsidR="001950E7" w:rsidRPr="007278DD">
        <w:rPr>
          <w:color w:val="111111"/>
        </w:rPr>
        <w:t xml:space="preserve"> Conversion</w:t>
      </w:r>
      <w:r w:rsidR="005042B7">
        <w:rPr>
          <w:color w:val="111111"/>
        </w:rPr>
        <w:t>-DCC</w:t>
      </w:r>
      <w:r w:rsidR="001950E7">
        <w:rPr>
          <w:color w:val="111111"/>
        </w:rPr>
        <w:t>)</w:t>
      </w:r>
      <w:r w:rsidR="00BE7477">
        <w:rPr>
          <w:color w:val="111111"/>
        </w:rPr>
        <w:t xml:space="preserve"> lehetőségével</w:t>
      </w:r>
      <w:r w:rsidR="001950E7">
        <w:rPr>
          <w:color w:val="111111"/>
        </w:rPr>
        <w:t xml:space="preserve">. A DCC </w:t>
      </w:r>
      <w:r w:rsidR="00BE4A54" w:rsidRPr="007278DD">
        <w:rPr>
          <w:color w:val="111111"/>
        </w:rPr>
        <w:t xml:space="preserve">lehetővé teszi a külföldi kártyatulajdonosok, így a magyar fogyasztók számára is, hogy </w:t>
      </w:r>
      <w:r w:rsidR="00BE7477">
        <w:rPr>
          <w:color w:val="111111"/>
        </w:rPr>
        <w:t xml:space="preserve">a </w:t>
      </w:r>
      <w:r w:rsidR="00BE4A54" w:rsidRPr="007278DD">
        <w:rPr>
          <w:color w:val="111111"/>
        </w:rPr>
        <w:t xml:space="preserve">saját pénznemükben, azaz forintban, nem pedig az adott ország pénznemében </w:t>
      </w:r>
      <w:r w:rsidR="00BE7477">
        <w:rPr>
          <w:color w:val="111111"/>
        </w:rPr>
        <w:t>vásároljanak</w:t>
      </w:r>
      <w:r w:rsidR="00BE4A54" w:rsidRPr="007278DD">
        <w:rPr>
          <w:color w:val="111111"/>
        </w:rPr>
        <w:t xml:space="preserve">. </w:t>
      </w:r>
      <w:r w:rsidR="00044254" w:rsidRPr="00044254">
        <w:rPr>
          <w:color w:val="111111"/>
        </w:rPr>
        <w:t>Ez a funkció nemcsak üzletekben és egyre több ATM</w:t>
      </w:r>
      <w:r w:rsidR="00044254">
        <w:rPr>
          <w:color w:val="111111"/>
        </w:rPr>
        <w:t xml:space="preserve"> hálózatban</w:t>
      </w:r>
      <w:r w:rsidR="00044254" w:rsidRPr="00044254">
        <w:rPr>
          <w:color w:val="111111"/>
        </w:rPr>
        <w:t xml:space="preserve"> érhető el, hanem bizonyos esetekben online fizetési felületeken is megjelenhet.</w:t>
      </w:r>
      <w:r w:rsidR="00044254" w:rsidRPr="00044254" w:rsidDel="00044254">
        <w:rPr>
          <w:color w:val="111111"/>
        </w:rPr>
        <w:t xml:space="preserve"> </w:t>
      </w:r>
    </w:p>
    <w:p w14:paraId="7E98448D" w14:textId="12044448" w:rsidR="007C3451" w:rsidRDefault="00663F02" w:rsidP="00204AF1">
      <w:pPr>
        <w:spacing w:before="120" w:after="120" w:line="240" w:lineRule="auto"/>
        <w:ind w:right="566"/>
        <w:rPr>
          <w:rFonts w:eastAsia="Aptos"/>
          <w:color w:val="111111"/>
          <w:kern w:val="2"/>
          <w14:ligatures w14:val="standardContextual"/>
        </w:rPr>
      </w:pPr>
      <w:r w:rsidRPr="007278DD">
        <w:rPr>
          <w:rFonts w:eastAsia="Aptos"/>
          <w:color w:val="111111"/>
          <w:kern w:val="2"/>
          <w14:ligatures w14:val="standardContextual"/>
        </w:rPr>
        <w:t xml:space="preserve">A DCC lényege, hogy a külföldön vásárló, aki egy más pénznemben kibocsátott bankkártyát használ (pl. egy magyar turista eurót használó országban), eldöntheti, hogy a tranzakciót a helyi devizában vagy a saját bankszámla pénznemében (pl. forint) kívánja lebonyolítani. A </w:t>
      </w:r>
      <w:r w:rsidRPr="00E22704">
        <w:rPr>
          <w:rFonts w:eastAsia="Aptos"/>
          <w:color w:val="111111"/>
          <w:kern w:val="2"/>
          <w14:ligatures w14:val="standardContextual"/>
        </w:rPr>
        <w:t>DCC-t kínáló rendszer azonnal átváltja az árat a vásárló által használt devizára</w:t>
      </w:r>
      <w:r w:rsidRPr="007278DD">
        <w:rPr>
          <w:rFonts w:eastAsia="Aptos"/>
          <w:color w:val="111111"/>
          <w:kern w:val="2"/>
          <w14:ligatures w14:val="standardContextual"/>
        </w:rPr>
        <w:t xml:space="preserve">, így a tranzakció végösszegét a vásárló saját pénznemében is megjeleníti. </w:t>
      </w:r>
    </w:p>
    <w:p w14:paraId="3EF34C01" w14:textId="193E6843" w:rsidR="00044254" w:rsidRPr="00EB17E6" w:rsidRDefault="00BE7477" w:rsidP="00EB17E6">
      <w:pPr>
        <w:spacing w:before="120" w:after="120" w:line="240" w:lineRule="auto"/>
        <w:ind w:right="566"/>
        <w:rPr>
          <w:color w:val="111111"/>
        </w:rPr>
      </w:pPr>
      <w:r w:rsidRPr="007278DD">
        <w:rPr>
          <w:color w:val="111111"/>
        </w:rPr>
        <w:t>A fogyasztók külföldi tartózkodásuknál szembesülhetnek azzal, hogy választás elé állítják őket, ugyanakkor gyakran nincs előzetes háttértudásuk ahhoz, hogy tudatos döntést hozzanak.</w:t>
      </w:r>
      <w:r>
        <w:rPr>
          <w:color w:val="111111"/>
        </w:rPr>
        <w:t xml:space="preserve"> Ezért segít most</w:t>
      </w:r>
      <w:r w:rsidR="00EB17E6">
        <w:rPr>
          <w:color w:val="111111"/>
        </w:rPr>
        <w:t xml:space="preserve"> a GVH</w:t>
      </w:r>
      <w:r>
        <w:rPr>
          <w:color w:val="111111"/>
        </w:rPr>
        <w:t xml:space="preserve">, hogy felkészültebben tudatosabb döntést hozzanak a fogyasztók. </w:t>
      </w:r>
    </w:p>
    <w:p w14:paraId="617F3E1C" w14:textId="77777777" w:rsidR="007C3451" w:rsidRDefault="00663F02" w:rsidP="00204AF1">
      <w:pPr>
        <w:spacing w:before="120" w:after="120" w:line="240" w:lineRule="auto"/>
        <w:ind w:right="566"/>
        <w:rPr>
          <w:rFonts w:eastAsia="Aptos"/>
          <w:color w:val="111111"/>
          <w:kern w:val="2"/>
          <w14:ligatures w14:val="standardContextual"/>
        </w:rPr>
      </w:pPr>
      <w:r w:rsidRPr="007278DD">
        <w:rPr>
          <w:b/>
          <w:bCs/>
        </w:rPr>
        <w:t>Hogyan működik a DCC?</w:t>
      </w:r>
    </w:p>
    <w:p w14:paraId="2612D246" w14:textId="77777777" w:rsidR="00BE7477" w:rsidRDefault="00663F02" w:rsidP="00204AF1">
      <w:pPr>
        <w:pStyle w:val="Listaszerbekezds"/>
        <w:numPr>
          <w:ilvl w:val="0"/>
          <w:numId w:val="14"/>
        </w:numPr>
      </w:pPr>
      <w:r w:rsidRPr="00204AF1">
        <w:rPr>
          <w:b/>
          <w:bCs/>
        </w:rPr>
        <w:t>Tranzakció</w:t>
      </w:r>
      <w:r w:rsidRPr="007278DD">
        <w:t xml:space="preserve">: </w:t>
      </w:r>
      <w:r w:rsidR="00204AF1">
        <w:t xml:space="preserve">Külföldi fizetés vagy ATM-használat során a rendszer felajánlja a választást: </w:t>
      </w:r>
    </w:p>
    <w:p w14:paraId="5694EC13" w14:textId="3D73FF38" w:rsidR="00204AF1" w:rsidRDefault="00204AF1" w:rsidP="00BE7477">
      <w:pPr>
        <w:pStyle w:val="Listaszerbekezds"/>
        <w:ind w:left="1267"/>
      </w:pPr>
      <w:r>
        <w:t>saját deviza vagy helyi pénznem.</w:t>
      </w:r>
    </w:p>
    <w:p w14:paraId="35CA4324" w14:textId="1315FF74" w:rsidR="007C3451" w:rsidRPr="00204AF1" w:rsidRDefault="00663F02" w:rsidP="00204AF1">
      <w:pPr>
        <w:pStyle w:val="Listaszerbekezds"/>
        <w:numPr>
          <w:ilvl w:val="0"/>
          <w:numId w:val="14"/>
        </w:numPr>
        <w:spacing w:before="120" w:after="120" w:line="240" w:lineRule="auto"/>
        <w:ind w:right="566"/>
        <w:rPr>
          <w:rFonts w:eastAsia="Aptos"/>
          <w:color w:val="111111"/>
          <w:kern w:val="2"/>
          <w14:ligatures w14:val="standardContextual"/>
        </w:rPr>
      </w:pPr>
      <w:r w:rsidRPr="00204AF1">
        <w:rPr>
          <w:b/>
          <w:bCs/>
        </w:rPr>
        <w:t>Árfolyam kijelzése</w:t>
      </w:r>
      <w:r w:rsidRPr="007278DD">
        <w:t>: A terminál vagy az ATM kijelzőjén megjelenik az aktuális árfolyam, amelyet a DCC-szolgáltató alkalmaz. Ez az árfolyam általában tartalmaz valamennyi felárat a szolgáltatásért cserébe.</w:t>
      </w:r>
    </w:p>
    <w:p w14:paraId="0F120BDB" w14:textId="3C705367" w:rsidR="00BE4A54" w:rsidRPr="00204AF1" w:rsidRDefault="00663F02" w:rsidP="00204AF1">
      <w:pPr>
        <w:pStyle w:val="Listaszerbekezds"/>
        <w:numPr>
          <w:ilvl w:val="0"/>
          <w:numId w:val="14"/>
        </w:numPr>
        <w:spacing w:before="120" w:after="120" w:line="240" w:lineRule="auto"/>
        <w:ind w:right="566"/>
        <w:rPr>
          <w:rFonts w:eastAsia="Aptos"/>
          <w:color w:val="111111"/>
          <w:kern w:val="2"/>
          <w14:ligatures w14:val="standardContextual"/>
        </w:rPr>
      </w:pPr>
      <w:r w:rsidRPr="00204AF1">
        <w:rPr>
          <w:b/>
          <w:bCs/>
        </w:rPr>
        <w:t>Elfogadás vagy elutasítás</w:t>
      </w:r>
      <w:r w:rsidRPr="007278DD">
        <w:t>: A kártyabirtokos eldöntheti, hogy elfogadja-e az ajánlott árfolyamot és a tranzakciót saját pénznemében hajtja végre, vagy elutasítja azt, és a helyi pénznemben fizet.</w:t>
      </w:r>
    </w:p>
    <w:p w14:paraId="2388F085" w14:textId="78D58EC3" w:rsidR="007278DD" w:rsidRPr="00A07EAC" w:rsidRDefault="00204AF1" w:rsidP="00204AF1">
      <w:pPr>
        <w:spacing w:before="120" w:after="120" w:line="240" w:lineRule="auto"/>
        <w:rPr>
          <w:rFonts w:eastAsia="Aptos"/>
          <w:b/>
          <w:bCs/>
          <w:kern w:val="2"/>
          <w14:ligatures w14:val="standardContextual"/>
        </w:rPr>
      </w:pPr>
      <w:r>
        <w:rPr>
          <w:rFonts w:eastAsia="Aptos"/>
          <w:b/>
          <w:bCs/>
          <w:kern w:val="2"/>
          <w14:ligatures w14:val="standardContextual"/>
        </w:rPr>
        <w:t>Milyen előnyei és hátrányai vannak a DCC-</w:t>
      </w:r>
      <w:proofErr w:type="spellStart"/>
      <w:r>
        <w:rPr>
          <w:rFonts w:eastAsia="Aptos"/>
          <w:b/>
          <w:bCs/>
          <w:kern w:val="2"/>
          <w14:ligatures w14:val="standardContextual"/>
        </w:rPr>
        <w:t>nek</w:t>
      </w:r>
      <w:proofErr w:type="spellEnd"/>
      <w:r>
        <w:rPr>
          <w:rFonts w:eastAsia="Aptos"/>
          <w:b/>
          <w:bCs/>
          <w:kern w:val="2"/>
          <w14:ligatures w14:val="standardContextual"/>
        </w:rPr>
        <w:t xml:space="preserve">? </w:t>
      </w:r>
    </w:p>
    <w:tbl>
      <w:tblPr>
        <w:tblStyle w:val="Rcsostblzat1"/>
        <w:tblW w:w="0" w:type="auto"/>
        <w:tblInd w:w="988" w:type="dxa"/>
        <w:tblLook w:val="04A0" w:firstRow="1" w:lastRow="0" w:firstColumn="1" w:lastColumn="0" w:noHBand="0" w:noVBand="1"/>
      </w:tblPr>
      <w:tblGrid>
        <w:gridCol w:w="4394"/>
        <w:gridCol w:w="4678"/>
      </w:tblGrid>
      <w:tr w:rsidR="007278DD" w:rsidRPr="00467847" w14:paraId="3E928272" w14:textId="77777777" w:rsidTr="00E22704">
        <w:tc>
          <w:tcPr>
            <w:tcW w:w="4394" w:type="dxa"/>
          </w:tcPr>
          <w:p w14:paraId="577FE798" w14:textId="77777777" w:rsidR="007278DD" w:rsidRPr="008B6165" w:rsidRDefault="007278DD" w:rsidP="007E1066">
            <w:pPr>
              <w:spacing w:before="120" w:after="120" w:line="240" w:lineRule="auto"/>
              <w:ind w:left="0"/>
              <w:jc w:val="center"/>
              <w:rPr>
                <w:b/>
                <w:bCs/>
                <w:i/>
                <w:iCs/>
              </w:rPr>
            </w:pPr>
            <w:r w:rsidRPr="008B6165">
              <w:rPr>
                <w:b/>
                <w:bCs/>
                <w:i/>
                <w:iCs/>
                <w:color w:val="4472C4" w:themeColor="accent1"/>
              </w:rPr>
              <w:t>Előnyök</w:t>
            </w:r>
          </w:p>
        </w:tc>
        <w:tc>
          <w:tcPr>
            <w:tcW w:w="4678" w:type="dxa"/>
          </w:tcPr>
          <w:p w14:paraId="60E4A4C8" w14:textId="77777777" w:rsidR="007278DD" w:rsidRPr="008B6165" w:rsidRDefault="007278DD" w:rsidP="007E1066">
            <w:pPr>
              <w:spacing w:before="120" w:after="120" w:line="240" w:lineRule="auto"/>
              <w:ind w:left="0"/>
              <w:jc w:val="center"/>
              <w:rPr>
                <w:b/>
                <w:bCs/>
                <w:i/>
                <w:iCs/>
                <w:color w:val="4472C4" w:themeColor="accent1"/>
              </w:rPr>
            </w:pPr>
            <w:r>
              <w:rPr>
                <w:b/>
                <w:bCs/>
                <w:i/>
                <w:iCs/>
                <w:color w:val="4472C4" w:themeColor="accent1"/>
              </w:rPr>
              <w:t>Hátrányok</w:t>
            </w:r>
          </w:p>
        </w:tc>
      </w:tr>
      <w:tr w:rsidR="007278DD" w:rsidRPr="00467847" w14:paraId="3CD0E204" w14:textId="77777777" w:rsidTr="00E22704">
        <w:trPr>
          <w:trHeight w:val="1235"/>
        </w:trPr>
        <w:tc>
          <w:tcPr>
            <w:tcW w:w="4394" w:type="dxa"/>
          </w:tcPr>
          <w:p w14:paraId="15A31793" w14:textId="3B19937C" w:rsidR="007278DD" w:rsidRPr="00467847" w:rsidRDefault="007278DD" w:rsidP="007D29EC">
            <w:pPr>
              <w:ind w:left="0"/>
            </w:pPr>
            <w:r w:rsidRPr="007D29EC">
              <w:rPr>
                <w:b/>
                <w:bCs/>
                <w:color w:val="111111"/>
              </w:rPr>
              <w:t>Átláthatósá</w:t>
            </w:r>
            <w:r w:rsidR="007D29EC" w:rsidRPr="007D29EC">
              <w:rPr>
                <w:b/>
                <w:bCs/>
                <w:color w:val="111111"/>
              </w:rPr>
              <w:t>g:</w:t>
            </w:r>
            <w:r w:rsidR="007D29EC">
              <w:t xml:space="preserve"> A költség azonnal látható saját pénznemben, nincs szükség árfolyamszámításra vagy utólagos ellenőrzésre.</w:t>
            </w:r>
          </w:p>
        </w:tc>
        <w:tc>
          <w:tcPr>
            <w:tcW w:w="4678" w:type="dxa"/>
          </w:tcPr>
          <w:p w14:paraId="2BFA4FB7" w14:textId="304EF537" w:rsidR="007278DD" w:rsidRPr="00467847" w:rsidRDefault="007278DD" w:rsidP="007D29EC">
            <w:pPr>
              <w:spacing w:before="120" w:after="120" w:line="240" w:lineRule="auto"/>
              <w:ind w:left="0"/>
            </w:pPr>
            <w:r w:rsidRPr="007D29EC">
              <w:rPr>
                <w:b/>
                <w:bCs/>
                <w:color w:val="111111"/>
              </w:rPr>
              <w:t>Magasabb Költségek:</w:t>
            </w:r>
            <w:r w:rsidRPr="00467847">
              <w:t xml:space="preserve"> </w:t>
            </w:r>
            <w:r w:rsidR="007D29EC">
              <w:t>A DCC árfolyamai gyakran kedvezőtlenebbek, így a vásárlás drágább lehet.</w:t>
            </w:r>
          </w:p>
        </w:tc>
      </w:tr>
      <w:tr w:rsidR="007278DD" w:rsidRPr="00467847" w14:paraId="1DEABB25" w14:textId="77777777" w:rsidTr="00E22704">
        <w:trPr>
          <w:trHeight w:val="747"/>
        </w:trPr>
        <w:tc>
          <w:tcPr>
            <w:tcW w:w="4394" w:type="dxa"/>
          </w:tcPr>
          <w:p w14:paraId="347B98AF" w14:textId="1306147F" w:rsidR="007278DD" w:rsidRPr="007D29EC" w:rsidRDefault="007278DD" w:rsidP="007D29EC">
            <w:pPr>
              <w:ind w:left="0"/>
              <w:rPr>
                <w:kern w:val="0"/>
                <w14:ligatures w14:val="none"/>
              </w:rPr>
            </w:pPr>
            <w:r w:rsidRPr="007D29EC">
              <w:rPr>
                <w:b/>
                <w:bCs/>
                <w:color w:val="111111"/>
              </w:rPr>
              <w:t>Kényelem:</w:t>
            </w:r>
            <w:r w:rsidR="007D29EC">
              <w:rPr>
                <w:b/>
                <w:bCs/>
                <w:color w:val="111111"/>
              </w:rPr>
              <w:t xml:space="preserve"> </w:t>
            </w:r>
            <w:r w:rsidR="007D29EC">
              <w:t xml:space="preserve">Nem kell ismerni vagy számolni az árfolyamot, ami </w:t>
            </w:r>
            <w:r w:rsidR="00AE5E6B">
              <w:t>k</w:t>
            </w:r>
            <w:r w:rsidR="007D29EC">
              <w:t>ülönösen előnyös ismeretlen valuta esetén.</w:t>
            </w:r>
          </w:p>
        </w:tc>
        <w:tc>
          <w:tcPr>
            <w:tcW w:w="4678" w:type="dxa"/>
          </w:tcPr>
          <w:p w14:paraId="049D3444" w14:textId="4B301E70" w:rsidR="007278DD" w:rsidRPr="00467847" w:rsidRDefault="007278DD" w:rsidP="007E1066">
            <w:pPr>
              <w:spacing w:before="120" w:after="120" w:line="240" w:lineRule="auto"/>
              <w:ind w:left="0"/>
            </w:pPr>
            <w:r w:rsidRPr="007D29EC">
              <w:rPr>
                <w:b/>
                <w:bCs/>
              </w:rPr>
              <w:t>Döntési Nyomás:</w:t>
            </w:r>
            <w:r w:rsidRPr="00467847">
              <w:t xml:space="preserve"> </w:t>
            </w:r>
            <w:r w:rsidR="007D29EC">
              <w:t>Gyors döntés miatt előfordulhat, hogy a vásárló</w:t>
            </w:r>
            <w:r w:rsidR="00EA7C1A">
              <w:t>, ha nem elég tájékozott,</w:t>
            </w:r>
            <w:r w:rsidR="007D29EC">
              <w:t xml:space="preserve"> nem veszi észre a</w:t>
            </w:r>
            <w:r w:rsidR="00EA7C1A">
              <w:t>zt a rejtett</w:t>
            </w:r>
            <w:r w:rsidR="007D29EC">
              <w:t xml:space="preserve"> többletköltséget</w:t>
            </w:r>
            <w:r w:rsidR="00EA7C1A">
              <w:t xml:space="preserve"> - </w:t>
            </w:r>
            <w:r w:rsidR="00EA7C1A" w:rsidRPr="00EA7C1A">
              <w:t>amit a szolgáltató azért számít fel, mert ő vállalja az árfolyam átváltás kockázatát –</w:t>
            </w:r>
          </w:p>
        </w:tc>
      </w:tr>
    </w:tbl>
    <w:p w14:paraId="7185DE69" w14:textId="77777777" w:rsidR="00745EF8" w:rsidRPr="007278DD" w:rsidRDefault="00745EF8" w:rsidP="00204AF1">
      <w:pPr>
        <w:spacing w:after="120"/>
        <w:ind w:left="0" w:right="566"/>
        <w:contextualSpacing/>
      </w:pPr>
    </w:p>
    <w:p w14:paraId="799ED77F" w14:textId="7ADE769A" w:rsidR="00E22704" w:rsidRDefault="00E22704" w:rsidP="005042B7">
      <w:pPr>
        <w:spacing w:before="120" w:after="120" w:line="240" w:lineRule="auto"/>
        <w:ind w:left="1" w:firstLine="708"/>
        <w:rPr>
          <w:color w:val="111111"/>
        </w:rPr>
      </w:pPr>
      <w:r w:rsidRPr="00467847">
        <w:rPr>
          <w:b/>
          <w:bCs/>
          <w:color w:val="111111"/>
        </w:rPr>
        <w:lastRenderedPageBreak/>
        <w:t>Hogyan lehet tudatosan használni a DCC-t?</w:t>
      </w:r>
    </w:p>
    <w:p w14:paraId="4796E9BC" w14:textId="100C8D07" w:rsidR="00E22704" w:rsidRPr="00E22704" w:rsidRDefault="00E22704" w:rsidP="00BE7477">
      <w:pPr>
        <w:pStyle w:val="Listaszerbekezds"/>
        <w:spacing w:before="120" w:after="120" w:line="240" w:lineRule="auto"/>
        <w:ind w:left="709" w:right="566"/>
        <w:rPr>
          <w:color w:val="111111"/>
        </w:rPr>
      </w:pPr>
      <w:r w:rsidRPr="00E22704">
        <w:rPr>
          <w:b/>
          <w:bCs/>
          <w:color w:val="111111"/>
        </w:rPr>
        <w:t>Ellenőrizze az árfolyamokat</w:t>
      </w:r>
      <w:r>
        <w:rPr>
          <w:color w:val="111111"/>
        </w:rPr>
        <w:t>!</w:t>
      </w:r>
      <w:r w:rsidRPr="00E22704">
        <w:rPr>
          <w:color w:val="111111"/>
        </w:rPr>
        <w:t xml:space="preserve"> </w:t>
      </w:r>
      <w:r w:rsidRPr="00E22704">
        <w:rPr>
          <w:color w:val="111111"/>
        </w:rPr>
        <w:sym w:font="Wingdings" w:char="F0E0"/>
      </w:r>
      <w:r>
        <w:rPr>
          <w:color w:val="111111"/>
        </w:rPr>
        <w:t xml:space="preserve"> </w:t>
      </w:r>
      <w:r w:rsidRPr="00E22704">
        <w:rPr>
          <w:color w:val="111111"/>
        </w:rPr>
        <w:t>Ha van rá lehetőség, a vásárlás előtt érdemes tájékozódni az aktuális piaci árfolyamokról és összehasonlítani azokat a DCC terminálon megjelenő árfolyammal.</w:t>
      </w:r>
    </w:p>
    <w:p w14:paraId="66B49B7E" w14:textId="57008C24" w:rsidR="00E22704" w:rsidRPr="00E22704" w:rsidRDefault="00E22704" w:rsidP="00BE7477">
      <w:pPr>
        <w:spacing w:before="120" w:after="120" w:line="240" w:lineRule="auto"/>
        <w:ind w:left="709" w:right="566"/>
        <w:rPr>
          <w:color w:val="111111"/>
        </w:rPr>
      </w:pPr>
      <w:r w:rsidRPr="00467847">
        <w:rPr>
          <w:b/>
          <w:bCs/>
          <w:color w:val="111111"/>
        </w:rPr>
        <w:t>Tájékozódjon díjakról</w:t>
      </w:r>
      <w:r>
        <w:rPr>
          <w:color w:val="111111"/>
        </w:rPr>
        <w:t xml:space="preserve">! </w:t>
      </w:r>
      <w:r w:rsidRPr="00E22704">
        <w:rPr>
          <w:color w:val="111111"/>
        </w:rPr>
        <w:sym w:font="Wingdings" w:char="F0E0"/>
      </w:r>
      <w:r>
        <w:rPr>
          <w:color w:val="111111"/>
        </w:rPr>
        <w:t xml:space="preserve"> </w:t>
      </w:r>
      <w:r w:rsidRPr="00467847">
        <w:rPr>
          <w:color w:val="111111"/>
        </w:rPr>
        <w:t>Előzetesen informálódjon a bank által alkalmazott átváltási díjakról, árfolyamokról, valamint, ha lehetséges, vásárláskor kérdezze meg a kereskedőt vagy ellenőrizze az ATM kijelzőjén, hogy pontosan milyen díjakat alkalmaznak a DCC-re.</w:t>
      </w:r>
    </w:p>
    <w:p w14:paraId="4D619B69" w14:textId="29BF2043" w:rsidR="00E22704" w:rsidRDefault="00E22704" w:rsidP="00BE7477">
      <w:pPr>
        <w:spacing w:after="120"/>
        <w:ind w:left="708" w:right="566"/>
      </w:pPr>
      <w:r>
        <w:t>A dinamikus valutaváltás kényelmes megoldás lehet, azonban a GVH felhívja a figyelmet arra, hogy minden esetben érdemes megvizsgálni a költségeket és az</w:t>
      </w:r>
      <w:r w:rsidR="009D1B5F">
        <w:t xml:space="preserve"> aktuális</w:t>
      </w:r>
      <w:r>
        <w:t xml:space="preserve"> árfolyamokat.</w:t>
      </w:r>
    </w:p>
    <w:p w14:paraId="7BE75C8C" w14:textId="1F21D3E4" w:rsidR="00214CF7" w:rsidRPr="007278DD" w:rsidRDefault="00745EF8" w:rsidP="009D1B5F">
      <w:pPr>
        <w:spacing w:after="120"/>
        <w:ind w:left="708" w:right="566"/>
      </w:pPr>
      <w:r w:rsidRPr="007278DD">
        <w:t xml:space="preserve">A GVH honlapjának </w:t>
      </w:r>
      <w:hyperlink r:id="rId8" w:history="1">
        <w:r w:rsidRPr="007278DD">
          <w:rPr>
            <w:rStyle w:val="Hiperhivatkozs"/>
          </w:rPr>
          <w:t>Gondolja Végig Higgadtan</w:t>
        </w:r>
      </w:hyperlink>
      <w:r w:rsidRPr="007278DD">
        <w:t xml:space="preserve"> menüpontja alatt további hasznos információkat olvashatnak a </w:t>
      </w:r>
      <w:r w:rsidR="00BE7477">
        <w:t>dinamikus valutaváltással</w:t>
      </w:r>
      <w:r w:rsidRPr="007278DD">
        <w:t xml:space="preserve"> kapcsolatban.</w:t>
      </w:r>
    </w:p>
    <w:bookmarkEnd w:id="0"/>
    <w:bookmarkEnd w:id="1"/>
    <w:p w14:paraId="123D2A68" w14:textId="77777777" w:rsidR="005042B7" w:rsidRDefault="005042B7" w:rsidP="00E22704">
      <w:pPr>
        <w:spacing w:after="120" w:line="240" w:lineRule="auto"/>
        <w:ind w:left="0" w:right="566" w:firstLine="708"/>
        <w:rPr>
          <w:b/>
          <w:bCs/>
        </w:rPr>
      </w:pPr>
    </w:p>
    <w:p w14:paraId="79C18B5D" w14:textId="08B13B50" w:rsidR="00B46D88" w:rsidRPr="007278DD" w:rsidRDefault="00B46D88" w:rsidP="00E22704">
      <w:pPr>
        <w:spacing w:after="120" w:line="240" w:lineRule="auto"/>
        <w:ind w:left="0" w:right="566" w:firstLine="708"/>
        <w:rPr>
          <w:b/>
          <w:bCs/>
        </w:rPr>
      </w:pPr>
      <w:r w:rsidRPr="007278DD">
        <w:rPr>
          <w:b/>
          <w:bCs/>
        </w:rPr>
        <w:t>GVH Közszolgálati kommunikációs Iroda</w:t>
      </w:r>
    </w:p>
    <w:p w14:paraId="110C72AA" w14:textId="77777777" w:rsidR="00B46D88" w:rsidRPr="007278DD" w:rsidRDefault="00B46D88" w:rsidP="00E22704">
      <w:pPr>
        <w:spacing w:after="120" w:line="240" w:lineRule="auto"/>
        <w:ind w:left="0" w:right="566" w:firstLine="708"/>
      </w:pPr>
      <w:r w:rsidRPr="007278DD">
        <w:t>További információ:</w:t>
      </w:r>
    </w:p>
    <w:p w14:paraId="25978B3F" w14:textId="77777777" w:rsidR="00B46D88" w:rsidRPr="007278DD" w:rsidRDefault="00B46D88" w:rsidP="00E22704">
      <w:pPr>
        <w:spacing w:after="120" w:line="240" w:lineRule="auto"/>
        <w:ind w:left="0" w:right="566" w:firstLine="708"/>
      </w:pPr>
      <w:r w:rsidRPr="007278DD">
        <w:t>Horváth Bálint, kommunikációs vezető +36 20 238 6939</w:t>
      </w:r>
    </w:p>
    <w:p w14:paraId="4F07B505" w14:textId="729FDCFC" w:rsidR="00EA7C1A" w:rsidRPr="007278DD" w:rsidRDefault="00B46D88" w:rsidP="00EA7C1A">
      <w:pPr>
        <w:spacing w:after="120" w:line="240" w:lineRule="auto"/>
        <w:ind w:left="0" w:right="566" w:firstLine="708"/>
      </w:pPr>
      <w:r w:rsidRPr="007278DD">
        <w:t>Gondolovics Katalin, sajtószóvivő +36 30 603 1170</w:t>
      </w:r>
    </w:p>
    <w:sectPr w:rsidR="00EA7C1A" w:rsidRPr="007278DD" w:rsidSect="000F5CA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567" w:header="567" w:footer="55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B3ADE7" w14:textId="77777777" w:rsidR="00420C3E" w:rsidRDefault="00420C3E">
      <w:pPr>
        <w:spacing w:after="0" w:line="240" w:lineRule="auto"/>
      </w:pPr>
      <w:r>
        <w:separator/>
      </w:r>
    </w:p>
  </w:endnote>
  <w:endnote w:type="continuationSeparator" w:id="0">
    <w:p w14:paraId="790EFD75" w14:textId="77777777" w:rsidR="00420C3E" w:rsidRDefault="00420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1EDA8" w14:textId="77777777" w:rsidR="00B3311F" w:rsidRDefault="00736F52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6C2FF" w14:textId="77777777" w:rsidR="00B3311F" w:rsidRDefault="00736F52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B5E85F" w14:textId="77777777" w:rsidR="00420C3E" w:rsidRDefault="00420C3E">
      <w:pPr>
        <w:spacing w:after="0" w:line="240" w:lineRule="auto"/>
      </w:pPr>
      <w:r>
        <w:separator/>
      </w:r>
    </w:p>
  </w:footnote>
  <w:footnote w:type="continuationSeparator" w:id="0">
    <w:p w14:paraId="15E5EDA5" w14:textId="77777777" w:rsidR="00420C3E" w:rsidRDefault="00420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92602" w14:textId="0EA55935" w:rsidR="00874C88" w:rsidRDefault="00874C88" w:rsidP="00874C88">
    <w:pPr>
      <w:pStyle w:val="lfej"/>
      <w:ind w:left="0"/>
    </w:pPr>
  </w:p>
  <w:p w14:paraId="785BF5D5" w14:textId="77777777" w:rsidR="00874C88" w:rsidRDefault="00874C8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5EDCDA" w14:textId="77777777" w:rsidR="00B3311F" w:rsidRDefault="00736F52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55DF55CD" wp14:editId="73EB7389">
          <wp:extent cx="1691640" cy="586740"/>
          <wp:effectExtent l="0" t="0" r="0" b="0"/>
          <wp:docPr id="14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B70D3"/>
    <w:multiLevelType w:val="hybridMultilevel"/>
    <w:tmpl w:val="A7E6A684"/>
    <w:lvl w:ilvl="0" w:tplc="B35694F4">
      <w:start w:val="1"/>
      <w:numFmt w:val="decimal"/>
      <w:lvlText w:val="%1."/>
      <w:lvlJc w:val="left"/>
      <w:pPr>
        <w:ind w:left="1267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987" w:hanging="360"/>
      </w:pPr>
    </w:lvl>
    <w:lvl w:ilvl="2" w:tplc="040E001B" w:tentative="1">
      <w:start w:val="1"/>
      <w:numFmt w:val="lowerRoman"/>
      <w:lvlText w:val="%3."/>
      <w:lvlJc w:val="right"/>
      <w:pPr>
        <w:ind w:left="2707" w:hanging="180"/>
      </w:pPr>
    </w:lvl>
    <w:lvl w:ilvl="3" w:tplc="040E000F" w:tentative="1">
      <w:start w:val="1"/>
      <w:numFmt w:val="decimal"/>
      <w:lvlText w:val="%4."/>
      <w:lvlJc w:val="left"/>
      <w:pPr>
        <w:ind w:left="3427" w:hanging="360"/>
      </w:pPr>
    </w:lvl>
    <w:lvl w:ilvl="4" w:tplc="040E0019" w:tentative="1">
      <w:start w:val="1"/>
      <w:numFmt w:val="lowerLetter"/>
      <w:lvlText w:val="%5."/>
      <w:lvlJc w:val="left"/>
      <w:pPr>
        <w:ind w:left="4147" w:hanging="360"/>
      </w:pPr>
    </w:lvl>
    <w:lvl w:ilvl="5" w:tplc="040E001B" w:tentative="1">
      <w:start w:val="1"/>
      <w:numFmt w:val="lowerRoman"/>
      <w:lvlText w:val="%6."/>
      <w:lvlJc w:val="right"/>
      <w:pPr>
        <w:ind w:left="4867" w:hanging="180"/>
      </w:pPr>
    </w:lvl>
    <w:lvl w:ilvl="6" w:tplc="040E000F" w:tentative="1">
      <w:start w:val="1"/>
      <w:numFmt w:val="decimal"/>
      <w:lvlText w:val="%7."/>
      <w:lvlJc w:val="left"/>
      <w:pPr>
        <w:ind w:left="5587" w:hanging="360"/>
      </w:pPr>
    </w:lvl>
    <w:lvl w:ilvl="7" w:tplc="040E0019" w:tentative="1">
      <w:start w:val="1"/>
      <w:numFmt w:val="lowerLetter"/>
      <w:lvlText w:val="%8."/>
      <w:lvlJc w:val="left"/>
      <w:pPr>
        <w:ind w:left="6307" w:hanging="360"/>
      </w:pPr>
    </w:lvl>
    <w:lvl w:ilvl="8" w:tplc="040E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" w15:restartNumberingAfterBreak="0">
    <w:nsid w:val="0C887A37"/>
    <w:multiLevelType w:val="hybridMultilevel"/>
    <w:tmpl w:val="DBFE5F58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" w15:restartNumberingAfterBreak="0">
    <w:nsid w:val="0F7B0AF6"/>
    <w:multiLevelType w:val="multilevel"/>
    <w:tmpl w:val="C1405D0C"/>
    <w:lvl w:ilvl="0">
      <w:start w:val="1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ascii="Times New Roman" w:eastAsia="Aptos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863"/>
        </w:tabs>
        <w:ind w:left="1863" w:hanging="360"/>
      </w:pPr>
    </w:lvl>
    <w:lvl w:ilvl="2" w:tentative="1">
      <w:start w:val="1"/>
      <w:numFmt w:val="decimal"/>
      <w:lvlText w:val="%3."/>
      <w:lvlJc w:val="left"/>
      <w:pPr>
        <w:tabs>
          <w:tab w:val="num" w:pos="2583"/>
        </w:tabs>
        <w:ind w:left="2583" w:hanging="360"/>
      </w:pPr>
    </w:lvl>
    <w:lvl w:ilvl="3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entative="1">
      <w:start w:val="1"/>
      <w:numFmt w:val="decimal"/>
      <w:lvlText w:val="%5."/>
      <w:lvlJc w:val="left"/>
      <w:pPr>
        <w:tabs>
          <w:tab w:val="num" w:pos="4023"/>
        </w:tabs>
        <w:ind w:left="4023" w:hanging="360"/>
      </w:pPr>
    </w:lvl>
    <w:lvl w:ilvl="5" w:tentative="1">
      <w:start w:val="1"/>
      <w:numFmt w:val="decimal"/>
      <w:lvlText w:val="%6."/>
      <w:lvlJc w:val="left"/>
      <w:pPr>
        <w:tabs>
          <w:tab w:val="num" w:pos="4743"/>
        </w:tabs>
        <w:ind w:left="4743" w:hanging="360"/>
      </w:pPr>
    </w:lvl>
    <w:lvl w:ilvl="6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entative="1">
      <w:start w:val="1"/>
      <w:numFmt w:val="decimal"/>
      <w:lvlText w:val="%8."/>
      <w:lvlJc w:val="left"/>
      <w:pPr>
        <w:tabs>
          <w:tab w:val="num" w:pos="6183"/>
        </w:tabs>
        <w:ind w:left="6183" w:hanging="360"/>
      </w:pPr>
    </w:lvl>
    <w:lvl w:ilvl="8" w:tentative="1">
      <w:start w:val="1"/>
      <w:numFmt w:val="decimal"/>
      <w:lvlText w:val="%9."/>
      <w:lvlJc w:val="left"/>
      <w:pPr>
        <w:tabs>
          <w:tab w:val="num" w:pos="6903"/>
        </w:tabs>
        <w:ind w:left="6903" w:hanging="360"/>
      </w:pPr>
    </w:lvl>
  </w:abstractNum>
  <w:abstractNum w:abstractNumId="3" w15:restartNumberingAfterBreak="0">
    <w:nsid w:val="0FE45958"/>
    <w:multiLevelType w:val="hybridMultilevel"/>
    <w:tmpl w:val="12CC93D6"/>
    <w:lvl w:ilvl="0" w:tplc="44909CF0">
      <w:start w:val="1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87" w:hanging="360"/>
      </w:pPr>
    </w:lvl>
    <w:lvl w:ilvl="2" w:tplc="040E001B" w:tentative="1">
      <w:start w:val="1"/>
      <w:numFmt w:val="lowerRoman"/>
      <w:lvlText w:val="%3."/>
      <w:lvlJc w:val="right"/>
      <w:pPr>
        <w:ind w:left="2707" w:hanging="180"/>
      </w:pPr>
    </w:lvl>
    <w:lvl w:ilvl="3" w:tplc="040E000F" w:tentative="1">
      <w:start w:val="1"/>
      <w:numFmt w:val="decimal"/>
      <w:lvlText w:val="%4."/>
      <w:lvlJc w:val="left"/>
      <w:pPr>
        <w:ind w:left="3427" w:hanging="360"/>
      </w:pPr>
    </w:lvl>
    <w:lvl w:ilvl="4" w:tplc="040E0019" w:tentative="1">
      <w:start w:val="1"/>
      <w:numFmt w:val="lowerLetter"/>
      <w:lvlText w:val="%5."/>
      <w:lvlJc w:val="left"/>
      <w:pPr>
        <w:ind w:left="4147" w:hanging="360"/>
      </w:pPr>
    </w:lvl>
    <w:lvl w:ilvl="5" w:tplc="040E001B" w:tentative="1">
      <w:start w:val="1"/>
      <w:numFmt w:val="lowerRoman"/>
      <w:lvlText w:val="%6."/>
      <w:lvlJc w:val="right"/>
      <w:pPr>
        <w:ind w:left="4867" w:hanging="180"/>
      </w:pPr>
    </w:lvl>
    <w:lvl w:ilvl="6" w:tplc="040E000F" w:tentative="1">
      <w:start w:val="1"/>
      <w:numFmt w:val="decimal"/>
      <w:lvlText w:val="%7."/>
      <w:lvlJc w:val="left"/>
      <w:pPr>
        <w:ind w:left="5587" w:hanging="360"/>
      </w:pPr>
    </w:lvl>
    <w:lvl w:ilvl="7" w:tplc="040E0019" w:tentative="1">
      <w:start w:val="1"/>
      <w:numFmt w:val="lowerLetter"/>
      <w:lvlText w:val="%8."/>
      <w:lvlJc w:val="left"/>
      <w:pPr>
        <w:ind w:left="6307" w:hanging="360"/>
      </w:pPr>
    </w:lvl>
    <w:lvl w:ilvl="8" w:tplc="040E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4" w15:restartNumberingAfterBreak="0">
    <w:nsid w:val="132D4928"/>
    <w:multiLevelType w:val="hybridMultilevel"/>
    <w:tmpl w:val="91E6C610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5" w15:restartNumberingAfterBreak="0">
    <w:nsid w:val="1A950340"/>
    <w:multiLevelType w:val="hybridMultilevel"/>
    <w:tmpl w:val="A0EE331C"/>
    <w:lvl w:ilvl="0" w:tplc="040E0001">
      <w:start w:val="1"/>
      <w:numFmt w:val="bullet"/>
      <w:lvlText w:val=""/>
      <w:lvlJc w:val="left"/>
      <w:pPr>
        <w:ind w:left="419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491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63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35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707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79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51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923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951" w:hanging="360"/>
      </w:pPr>
      <w:rPr>
        <w:rFonts w:ascii="Wingdings" w:hAnsi="Wingdings" w:hint="default"/>
      </w:rPr>
    </w:lvl>
  </w:abstractNum>
  <w:abstractNum w:abstractNumId="6" w15:restartNumberingAfterBreak="0">
    <w:nsid w:val="1FC0323E"/>
    <w:multiLevelType w:val="hybridMultilevel"/>
    <w:tmpl w:val="600406CE"/>
    <w:lvl w:ilvl="0" w:tplc="6CD0E12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B2301"/>
    <w:multiLevelType w:val="hybridMultilevel"/>
    <w:tmpl w:val="28CEC2DC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8" w15:restartNumberingAfterBreak="0">
    <w:nsid w:val="233E2E96"/>
    <w:multiLevelType w:val="hybridMultilevel"/>
    <w:tmpl w:val="E89A1596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9" w15:restartNumberingAfterBreak="0">
    <w:nsid w:val="24E110B2"/>
    <w:multiLevelType w:val="hybridMultilevel"/>
    <w:tmpl w:val="7AE40074"/>
    <w:lvl w:ilvl="0" w:tplc="91C49682">
      <w:start w:val="1"/>
      <w:numFmt w:val="decimal"/>
      <w:lvlText w:val="%1."/>
      <w:lvlJc w:val="left"/>
      <w:pPr>
        <w:ind w:left="1267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987" w:hanging="360"/>
      </w:pPr>
    </w:lvl>
    <w:lvl w:ilvl="2" w:tplc="040E001B" w:tentative="1">
      <w:start w:val="1"/>
      <w:numFmt w:val="lowerRoman"/>
      <w:lvlText w:val="%3."/>
      <w:lvlJc w:val="right"/>
      <w:pPr>
        <w:ind w:left="2707" w:hanging="180"/>
      </w:pPr>
    </w:lvl>
    <w:lvl w:ilvl="3" w:tplc="040E000F" w:tentative="1">
      <w:start w:val="1"/>
      <w:numFmt w:val="decimal"/>
      <w:lvlText w:val="%4."/>
      <w:lvlJc w:val="left"/>
      <w:pPr>
        <w:ind w:left="3427" w:hanging="360"/>
      </w:pPr>
    </w:lvl>
    <w:lvl w:ilvl="4" w:tplc="040E0019" w:tentative="1">
      <w:start w:val="1"/>
      <w:numFmt w:val="lowerLetter"/>
      <w:lvlText w:val="%5."/>
      <w:lvlJc w:val="left"/>
      <w:pPr>
        <w:ind w:left="4147" w:hanging="360"/>
      </w:pPr>
    </w:lvl>
    <w:lvl w:ilvl="5" w:tplc="040E001B" w:tentative="1">
      <w:start w:val="1"/>
      <w:numFmt w:val="lowerRoman"/>
      <w:lvlText w:val="%6."/>
      <w:lvlJc w:val="right"/>
      <w:pPr>
        <w:ind w:left="4867" w:hanging="180"/>
      </w:pPr>
    </w:lvl>
    <w:lvl w:ilvl="6" w:tplc="040E000F" w:tentative="1">
      <w:start w:val="1"/>
      <w:numFmt w:val="decimal"/>
      <w:lvlText w:val="%7."/>
      <w:lvlJc w:val="left"/>
      <w:pPr>
        <w:ind w:left="5587" w:hanging="360"/>
      </w:pPr>
    </w:lvl>
    <w:lvl w:ilvl="7" w:tplc="040E0019" w:tentative="1">
      <w:start w:val="1"/>
      <w:numFmt w:val="lowerLetter"/>
      <w:lvlText w:val="%8."/>
      <w:lvlJc w:val="left"/>
      <w:pPr>
        <w:ind w:left="6307" w:hanging="360"/>
      </w:pPr>
    </w:lvl>
    <w:lvl w:ilvl="8" w:tplc="040E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0" w15:restartNumberingAfterBreak="0">
    <w:nsid w:val="27C730D2"/>
    <w:multiLevelType w:val="hybridMultilevel"/>
    <w:tmpl w:val="42A87DE2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1" w15:restartNumberingAfterBreak="0">
    <w:nsid w:val="613C0873"/>
    <w:multiLevelType w:val="hybridMultilevel"/>
    <w:tmpl w:val="414EA1BC"/>
    <w:lvl w:ilvl="0" w:tplc="148A4F2C">
      <w:start w:val="1"/>
      <w:numFmt w:val="decimal"/>
      <w:lvlText w:val="%1."/>
      <w:lvlJc w:val="left"/>
      <w:pPr>
        <w:ind w:left="1911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2631" w:hanging="360"/>
      </w:pPr>
    </w:lvl>
    <w:lvl w:ilvl="2" w:tplc="040E001B" w:tentative="1">
      <w:start w:val="1"/>
      <w:numFmt w:val="lowerRoman"/>
      <w:lvlText w:val="%3."/>
      <w:lvlJc w:val="right"/>
      <w:pPr>
        <w:ind w:left="3351" w:hanging="180"/>
      </w:pPr>
    </w:lvl>
    <w:lvl w:ilvl="3" w:tplc="040E000F" w:tentative="1">
      <w:start w:val="1"/>
      <w:numFmt w:val="decimal"/>
      <w:lvlText w:val="%4."/>
      <w:lvlJc w:val="left"/>
      <w:pPr>
        <w:ind w:left="4071" w:hanging="360"/>
      </w:pPr>
    </w:lvl>
    <w:lvl w:ilvl="4" w:tplc="040E0019" w:tentative="1">
      <w:start w:val="1"/>
      <w:numFmt w:val="lowerLetter"/>
      <w:lvlText w:val="%5."/>
      <w:lvlJc w:val="left"/>
      <w:pPr>
        <w:ind w:left="4791" w:hanging="360"/>
      </w:pPr>
    </w:lvl>
    <w:lvl w:ilvl="5" w:tplc="040E001B" w:tentative="1">
      <w:start w:val="1"/>
      <w:numFmt w:val="lowerRoman"/>
      <w:lvlText w:val="%6."/>
      <w:lvlJc w:val="right"/>
      <w:pPr>
        <w:ind w:left="5511" w:hanging="180"/>
      </w:pPr>
    </w:lvl>
    <w:lvl w:ilvl="6" w:tplc="040E000F" w:tentative="1">
      <w:start w:val="1"/>
      <w:numFmt w:val="decimal"/>
      <w:lvlText w:val="%7."/>
      <w:lvlJc w:val="left"/>
      <w:pPr>
        <w:ind w:left="6231" w:hanging="360"/>
      </w:pPr>
    </w:lvl>
    <w:lvl w:ilvl="7" w:tplc="040E0019" w:tentative="1">
      <w:start w:val="1"/>
      <w:numFmt w:val="lowerLetter"/>
      <w:lvlText w:val="%8."/>
      <w:lvlJc w:val="left"/>
      <w:pPr>
        <w:ind w:left="6951" w:hanging="360"/>
      </w:pPr>
    </w:lvl>
    <w:lvl w:ilvl="8" w:tplc="040E001B" w:tentative="1">
      <w:start w:val="1"/>
      <w:numFmt w:val="lowerRoman"/>
      <w:lvlText w:val="%9."/>
      <w:lvlJc w:val="right"/>
      <w:pPr>
        <w:ind w:left="7671" w:hanging="180"/>
      </w:pPr>
    </w:lvl>
  </w:abstractNum>
  <w:abstractNum w:abstractNumId="12" w15:restartNumberingAfterBreak="0">
    <w:nsid w:val="78053C3A"/>
    <w:multiLevelType w:val="hybridMultilevel"/>
    <w:tmpl w:val="A050ACD6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3" w15:restartNumberingAfterBreak="0">
    <w:nsid w:val="7D9A6252"/>
    <w:multiLevelType w:val="hybridMultilevel"/>
    <w:tmpl w:val="4D9E1A06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4" w15:restartNumberingAfterBreak="0">
    <w:nsid w:val="7F872E6C"/>
    <w:multiLevelType w:val="hybridMultilevel"/>
    <w:tmpl w:val="289A0200"/>
    <w:lvl w:ilvl="0" w:tplc="1F1839D2">
      <w:start w:val="1"/>
      <w:numFmt w:val="decimal"/>
      <w:lvlText w:val="%1."/>
      <w:lvlJc w:val="left"/>
      <w:pPr>
        <w:ind w:left="1267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987" w:hanging="360"/>
      </w:pPr>
    </w:lvl>
    <w:lvl w:ilvl="2" w:tplc="040E001B" w:tentative="1">
      <w:start w:val="1"/>
      <w:numFmt w:val="lowerRoman"/>
      <w:lvlText w:val="%3."/>
      <w:lvlJc w:val="right"/>
      <w:pPr>
        <w:ind w:left="2707" w:hanging="180"/>
      </w:pPr>
    </w:lvl>
    <w:lvl w:ilvl="3" w:tplc="040E000F" w:tentative="1">
      <w:start w:val="1"/>
      <w:numFmt w:val="decimal"/>
      <w:lvlText w:val="%4."/>
      <w:lvlJc w:val="left"/>
      <w:pPr>
        <w:ind w:left="3427" w:hanging="360"/>
      </w:pPr>
    </w:lvl>
    <w:lvl w:ilvl="4" w:tplc="040E0019" w:tentative="1">
      <w:start w:val="1"/>
      <w:numFmt w:val="lowerLetter"/>
      <w:lvlText w:val="%5."/>
      <w:lvlJc w:val="left"/>
      <w:pPr>
        <w:ind w:left="4147" w:hanging="360"/>
      </w:pPr>
    </w:lvl>
    <w:lvl w:ilvl="5" w:tplc="040E001B" w:tentative="1">
      <w:start w:val="1"/>
      <w:numFmt w:val="lowerRoman"/>
      <w:lvlText w:val="%6."/>
      <w:lvlJc w:val="right"/>
      <w:pPr>
        <w:ind w:left="4867" w:hanging="180"/>
      </w:pPr>
    </w:lvl>
    <w:lvl w:ilvl="6" w:tplc="040E000F" w:tentative="1">
      <w:start w:val="1"/>
      <w:numFmt w:val="decimal"/>
      <w:lvlText w:val="%7."/>
      <w:lvlJc w:val="left"/>
      <w:pPr>
        <w:ind w:left="5587" w:hanging="360"/>
      </w:pPr>
    </w:lvl>
    <w:lvl w:ilvl="7" w:tplc="040E0019" w:tentative="1">
      <w:start w:val="1"/>
      <w:numFmt w:val="lowerLetter"/>
      <w:lvlText w:val="%8."/>
      <w:lvlJc w:val="left"/>
      <w:pPr>
        <w:ind w:left="6307" w:hanging="360"/>
      </w:pPr>
    </w:lvl>
    <w:lvl w:ilvl="8" w:tplc="040E001B" w:tentative="1">
      <w:start w:val="1"/>
      <w:numFmt w:val="lowerRoman"/>
      <w:lvlText w:val="%9."/>
      <w:lvlJc w:val="right"/>
      <w:pPr>
        <w:ind w:left="7027" w:hanging="180"/>
      </w:pPr>
    </w:lvl>
  </w:abstractNum>
  <w:num w:numId="1" w16cid:durableId="75516672">
    <w:abstractNumId w:val="12"/>
  </w:num>
  <w:num w:numId="2" w16cid:durableId="1174959768">
    <w:abstractNumId w:val="13"/>
  </w:num>
  <w:num w:numId="3" w16cid:durableId="885722583">
    <w:abstractNumId w:val="7"/>
  </w:num>
  <w:num w:numId="4" w16cid:durableId="1534154444">
    <w:abstractNumId w:val="8"/>
  </w:num>
  <w:num w:numId="5" w16cid:durableId="252320509">
    <w:abstractNumId w:val="4"/>
  </w:num>
  <w:num w:numId="6" w16cid:durableId="804277092">
    <w:abstractNumId w:val="1"/>
  </w:num>
  <w:num w:numId="7" w16cid:durableId="1943995383">
    <w:abstractNumId w:val="11"/>
  </w:num>
  <w:num w:numId="8" w16cid:durableId="1355425398">
    <w:abstractNumId w:val="5"/>
  </w:num>
  <w:num w:numId="9" w16cid:durableId="1167552163">
    <w:abstractNumId w:val="3"/>
  </w:num>
  <w:num w:numId="10" w16cid:durableId="498009781">
    <w:abstractNumId w:val="0"/>
  </w:num>
  <w:num w:numId="11" w16cid:durableId="929195732">
    <w:abstractNumId w:val="10"/>
  </w:num>
  <w:num w:numId="12" w16cid:durableId="445274556">
    <w:abstractNumId w:val="14"/>
  </w:num>
  <w:num w:numId="13" w16cid:durableId="2141147689">
    <w:abstractNumId w:val="2"/>
  </w:num>
  <w:num w:numId="14" w16cid:durableId="385954253">
    <w:abstractNumId w:val="9"/>
  </w:num>
  <w:num w:numId="15" w16cid:durableId="11172182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3F"/>
    <w:rsid w:val="0001164D"/>
    <w:rsid w:val="00011AF6"/>
    <w:rsid w:val="00012114"/>
    <w:rsid w:val="000126B8"/>
    <w:rsid w:val="00023066"/>
    <w:rsid w:val="000317E7"/>
    <w:rsid w:val="00044254"/>
    <w:rsid w:val="000502B4"/>
    <w:rsid w:val="00055453"/>
    <w:rsid w:val="00057D8B"/>
    <w:rsid w:val="00060528"/>
    <w:rsid w:val="0006093C"/>
    <w:rsid w:val="000620DE"/>
    <w:rsid w:val="000640E3"/>
    <w:rsid w:val="0007220F"/>
    <w:rsid w:val="00092905"/>
    <w:rsid w:val="000C7EC0"/>
    <w:rsid w:val="000D0161"/>
    <w:rsid w:val="000E53DB"/>
    <w:rsid w:val="000E7621"/>
    <w:rsid w:val="000E7DB6"/>
    <w:rsid w:val="000F5CAA"/>
    <w:rsid w:val="000F61B5"/>
    <w:rsid w:val="001421AB"/>
    <w:rsid w:val="001950E7"/>
    <w:rsid w:val="001C17BE"/>
    <w:rsid w:val="001C6F96"/>
    <w:rsid w:val="001D2926"/>
    <w:rsid w:val="001D561A"/>
    <w:rsid w:val="001E227E"/>
    <w:rsid w:val="001E5B70"/>
    <w:rsid w:val="00202D48"/>
    <w:rsid w:val="00204097"/>
    <w:rsid w:val="00204AF1"/>
    <w:rsid w:val="00205D7C"/>
    <w:rsid w:val="00206DF4"/>
    <w:rsid w:val="00207992"/>
    <w:rsid w:val="00214CF7"/>
    <w:rsid w:val="002300B2"/>
    <w:rsid w:val="00230286"/>
    <w:rsid w:val="00233F23"/>
    <w:rsid w:val="002574F3"/>
    <w:rsid w:val="002602F9"/>
    <w:rsid w:val="002734A3"/>
    <w:rsid w:val="00293E97"/>
    <w:rsid w:val="002A0E05"/>
    <w:rsid w:val="002A426E"/>
    <w:rsid w:val="002B5D44"/>
    <w:rsid w:val="002B7F2B"/>
    <w:rsid w:val="002C122C"/>
    <w:rsid w:val="002D1AF3"/>
    <w:rsid w:val="002E64F4"/>
    <w:rsid w:val="00302A77"/>
    <w:rsid w:val="00361831"/>
    <w:rsid w:val="00366828"/>
    <w:rsid w:val="00382160"/>
    <w:rsid w:val="003906B7"/>
    <w:rsid w:val="003B2D6A"/>
    <w:rsid w:val="003B790B"/>
    <w:rsid w:val="003C30B9"/>
    <w:rsid w:val="003C51E4"/>
    <w:rsid w:val="003E0148"/>
    <w:rsid w:val="003E675C"/>
    <w:rsid w:val="00401506"/>
    <w:rsid w:val="00401C7C"/>
    <w:rsid w:val="00413CEE"/>
    <w:rsid w:val="00420C3E"/>
    <w:rsid w:val="00424B8A"/>
    <w:rsid w:val="00430D05"/>
    <w:rsid w:val="00454D0A"/>
    <w:rsid w:val="004573FA"/>
    <w:rsid w:val="00485F3F"/>
    <w:rsid w:val="00491BFC"/>
    <w:rsid w:val="004947DF"/>
    <w:rsid w:val="0049629F"/>
    <w:rsid w:val="00497F9C"/>
    <w:rsid w:val="004B1EC2"/>
    <w:rsid w:val="004C0406"/>
    <w:rsid w:val="004C2DF9"/>
    <w:rsid w:val="004D6265"/>
    <w:rsid w:val="004E3890"/>
    <w:rsid w:val="005042B7"/>
    <w:rsid w:val="00521C48"/>
    <w:rsid w:val="0052594F"/>
    <w:rsid w:val="00545903"/>
    <w:rsid w:val="005566B7"/>
    <w:rsid w:val="0056196E"/>
    <w:rsid w:val="00574344"/>
    <w:rsid w:val="005A068C"/>
    <w:rsid w:val="005A20C2"/>
    <w:rsid w:val="005A384B"/>
    <w:rsid w:val="005A4856"/>
    <w:rsid w:val="005B31C0"/>
    <w:rsid w:val="005B3B2D"/>
    <w:rsid w:val="005E13E7"/>
    <w:rsid w:val="005E7373"/>
    <w:rsid w:val="006037EF"/>
    <w:rsid w:val="00610D02"/>
    <w:rsid w:val="0062449D"/>
    <w:rsid w:val="006256C4"/>
    <w:rsid w:val="00626E97"/>
    <w:rsid w:val="0063452B"/>
    <w:rsid w:val="006367A9"/>
    <w:rsid w:val="006550D5"/>
    <w:rsid w:val="00660401"/>
    <w:rsid w:val="00663F02"/>
    <w:rsid w:val="00694570"/>
    <w:rsid w:val="006B2C0B"/>
    <w:rsid w:val="006D0F58"/>
    <w:rsid w:val="006D69E6"/>
    <w:rsid w:val="006D7040"/>
    <w:rsid w:val="007211D2"/>
    <w:rsid w:val="007232F7"/>
    <w:rsid w:val="007278DD"/>
    <w:rsid w:val="00736F52"/>
    <w:rsid w:val="00745EF8"/>
    <w:rsid w:val="0077091C"/>
    <w:rsid w:val="00781D29"/>
    <w:rsid w:val="007863D5"/>
    <w:rsid w:val="007A0EED"/>
    <w:rsid w:val="007A43A4"/>
    <w:rsid w:val="007A5399"/>
    <w:rsid w:val="007B0524"/>
    <w:rsid w:val="007C3451"/>
    <w:rsid w:val="007C3D7E"/>
    <w:rsid w:val="007C7270"/>
    <w:rsid w:val="007D29EC"/>
    <w:rsid w:val="007E240B"/>
    <w:rsid w:val="007E33B9"/>
    <w:rsid w:val="007F6DDC"/>
    <w:rsid w:val="0080218B"/>
    <w:rsid w:val="00821F1C"/>
    <w:rsid w:val="0082317E"/>
    <w:rsid w:val="008302EE"/>
    <w:rsid w:val="008326CC"/>
    <w:rsid w:val="00835934"/>
    <w:rsid w:val="00847363"/>
    <w:rsid w:val="0085735F"/>
    <w:rsid w:val="00861DEF"/>
    <w:rsid w:val="00874C88"/>
    <w:rsid w:val="008857DA"/>
    <w:rsid w:val="00886B5A"/>
    <w:rsid w:val="00890735"/>
    <w:rsid w:val="00890898"/>
    <w:rsid w:val="008927DB"/>
    <w:rsid w:val="008A3CE3"/>
    <w:rsid w:val="008A4731"/>
    <w:rsid w:val="008B3221"/>
    <w:rsid w:val="008C44CC"/>
    <w:rsid w:val="008D4CB7"/>
    <w:rsid w:val="008E272C"/>
    <w:rsid w:val="008E3F25"/>
    <w:rsid w:val="008E6D22"/>
    <w:rsid w:val="00903E31"/>
    <w:rsid w:val="00904062"/>
    <w:rsid w:val="00905BBD"/>
    <w:rsid w:val="00916F81"/>
    <w:rsid w:val="0092208D"/>
    <w:rsid w:val="009279E6"/>
    <w:rsid w:val="00927A0A"/>
    <w:rsid w:val="00933AD1"/>
    <w:rsid w:val="00955BA6"/>
    <w:rsid w:val="00972CA9"/>
    <w:rsid w:val="0097359E"/>
    <w:rsid w:val="00981225"/>
    <w:rsid w:val="00990119"/>
    <w:rsid w:val="009B4092"/>
    <w:rsid w:val="009D1B5F"/>
    <w:rsid w:val="009D3093"/>
    <w:rsid w:val="009E39CF"/>
    <w:rsid w:val="00A14019"/>
    <w:rsid w:val="00A610DF"/>
    <w:rsid w:val="00A671EC"/>
    <w:rsid w:val="00A67CF9"/>
    <w:rsid w:val="00A715B2"/>
    <w:rsid w:val="00A814BE"/>
    <w:rsid w:val="00A96E66"/>
    <w:rsid w:val="00AA2F50"/>
    <w:rsid w:val="00AA6196"/>
    <w:rsid w:val="00AB5D6E"/>
    <w:rsid w:val="00AD6580"/>
    <w:rsid w:val="00AE5E6B"/>
    <w:rsid w:val="00AF45D3"/>
    <w:rsid w:val="00AF6A6E"/>
    <w:rsid w:val="00B02F46"/>
    <w:rsid w:val="00B056E2"/>
    <w:rsid w:val="00B0747E"/>
    <w:rsid w:val="00B17188"/>
    <w:rsid w:val="00B3311F"/>
    <w:rsid w:val="00B37D89"/>
    <w:rsid w:val="00B43AEC"/>
    <w:rsid w:val="00B46D88"/>
    <w:rsid w:val="00B55005"/>
    <w:rsid w:val="00B64017"/>
    <w:rsid w:val="00B6413F"/>
    <w:rsid w:val="00B70E7E"/>
    <w:rsid w:val="00B84C06"/>
    <w:rsid w:val="00B97F54"/>
    <w:rsid w:val="00BB087E"/>
    <w:rsid w:val="00BB1B6F"/>
    <w:rsid w:val="00BC5B6D"/>
    <w:rsid w:val="00BD133F"/>
    <w:rsid w:val="00BD1C44"/>
    <w:rsid w:val="00BE4A54"/>
    <w:rsid w:val="00BE7477"/>
    <w:rsid w:val="00BF2A27"/>
    <w:rsid w:val="00C11529"/>
    <w:rsid w:val="00C64636"/>
    <w:rsid w:val="00C7242D"/>
    <w:rsid w:val="00C72959"/>
    <w:rsid w:val="00C87708"/>
    <w:rsid w:val="00C87BDF"/>
    <w:rsid w:val="00CA2EBA"/>
    <w:rsid w:val="00CA3B68"/>
    <w:rsid w:val="00CA4424"/>
    <w:rsid w:val="00CD63D8"/>
    <w:rsid w:val="00CE27A3"/>
    <w:rsid w:val="00D02412"/>
    <w:rsid w:val="00D27D67"/>
    <w:rsid w:val="00D31443"/>
    <w:rsid w:val="00D315E9"/>
    <w:rsid w:val="00D66917"/>
    <w:rsid w:val="00D94B4A"/>
    <w:rsid w:val="00DC6E83"/>
    <w:rsid w:val="00DC752D"/>
    <w:rsid w:val="00DE7852"/>
    <w:rsid w:val="00E044AF"/>
    <w:rsid w:val="00E22704"/>
    <w:rsid w:val="00E35220"/>
    <w:rsid w:val="00E36C1B"/>
    <w:rsid w:val="00E45607"/>
    <w:rsid w:val="00E665BD"/>
    <w:rsid w:val="00E87D38"/>
    <w:rsid w:val="00E9381A"/>
    <w:rsid w:val="00EA233F"/>
    <w:rsid w:val="00EA31B0"/>
    <w:rsid w:val="00EA7C1A"/>
    <w:rsid w:val="00EA7FA0"/>
    <w:rsid w:val="00EB17E6"/>
    <w:rsid w:val="00EC180F"/>
    <w:rsid w:val="00EC4637"/>
    <w:rsid w:val="00ED6F9F"/>
    <w:rsid w:val="00F0164C"/>
    <w:rsid w:val="00F13997"/>
    <w:rsid w:val="00F155F8"/>
    <w:rsid w:val="00F22CD6"/>
    <w:rsid w:val="00F33778"/>
    <w:rsid w:val="00F4323C"/>
    <w:rsid w:val="00F447C8"/>
    <w:rsid w:val="00F54D66"/>
    <w:rsid w:val="00F8356C"/>
    <w:rsid w:val="00FC5159"/>
    <w:rsid w:val="00FD1928"/>
    <w:rsid w:val="00FD31ED"/>
    <w:rsid w:val="00FE2A54"/>
    <w:rsid w:val="00FE5D23"/>
    <w:rsid w:val="00FF0DCC"/>
    <w:rsid w:val="00FF563A"/>
    <w:rsid w:val="00FF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1EFAA"/>
  <w15:chartTrackingRefBased/>
  <w15:docId w15:val="{F1BE087E-BDD1-400E-9BC2-C0740CA1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1831"/>
    <w:pPr>
      <w:spacing w:after="200" w:line="276" w:lineRule="auto"/>
      <w:ind w:left="90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31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61831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31C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5B31C0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5A384B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626E9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26E9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26E9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26E9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26E9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626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4B1EC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87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74C8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7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74C8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85735F"/>
    <w:rPr>
      <w:b/>
      <w:bCs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60401"/>
    <w:pPr>
      <w:ind w:left="0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60401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uiPriority w:val="99"/>
    <w:semiHidden/>
    <w:rsid w:val="00660401"/>
    <w:rPr>
      <w:rFonts w:ascii="Arial" w:hAnsi="Arial"/>
      <w:vertAlign w:val="superscript"/>
    </w:rPr>
  </w:style>
  <w:style w:type="table" w:customStyle="1" w:styleId="Rcsostblzat1">
    <w:name w:val="Rácsos táblázat1"/>
    <w:basedOn w:val="Normltblzat"/>
    <w:next w:val="Rcsostblzat"/>
    <w:uiPriority w:val="39"/>
    <w:rsid w:val="007278DD"/>
    <w:pPr>
      <w:spacing w:after="0" w:line="240" w:lineRule="auto"/>
    </w:pPr>
    <w:rPr>
      <w:rFonts w:ascii="Aptos" w:eastAsia="Aptos" w:hAnsi="Aptos" w:cs="Times New Roman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727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7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h.hu/fogyasztoknak/gondolja_vegig_higgadtan/7433_hu_gondolja_vegig_higgadta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BF0AA-0DA5-45B3-AA55-17D0483C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500</Words>
  <Characters>3450</Characters>
  <Application>Microsoft Office Word</Application>
  <DocSecurity>4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GVH</Company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 Csongor dr.</dc:creator>
  <cp:keywords/>
  <dc:description/>
  <cp:lastModifiedBy>Gondolovics Katalin</cp:lastModifiedBy>
  <cp:revision>2</cp:revision>
  <dcterms:created xsi:type="dcterms:W3CDTF">2025-07-04T05:23:00Z</dcterms:created>
  <dcterms:modified xsi:type="dcterms:W3CDTF">2025-07-04T05:23:00Z</dcterms:modified>
</cp:coreProperties>
</file>