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23477" w14:textId="57695D13" w:rsidR="0041670B" w:rsidRDefault="00A87DC0" w:rsidP="003426FD">
      <w:pPr>
        <w:tabs>
          <w:tab w:val="left" w:pos="567"/>
        </w:tabs>
        <w:spacing w:after="80"/>
        <w:ind w:left="0"/>
        <w:rPr>
          <w:b/>
          <w:sz w:val="28"/>
          <w:szCs w:val="28"/>
        </w:rPr>
      </w:pPr>
      <w:bookmarkStart w:id="0" w:name="_Hlk147755103"/>
      <w:bookmarkStart w:id="1" w:name="_Hlk150499558"/>
      <w:r>
        <w:rPr>
          <w:b/>
          <w:sz w:val="28"/>
          <w:szCs w:val="28"/>
        </w:rPr>
        <w:t xml:space="preserve">Az </w:t>
      </w:r>
      <w:r w:rsidR="002A4200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urópai átlagnál szabályosabban tájékoztatnak a használt termék</w:t>
      </w:r>
      <w:r w:rsidR="00D53D9B">
        <w:rPr>
          <w:b/>
          <w:sz w:val="28"/>
          <w:szCs w:val="28"/>
        </w:rPr>
        <w:t>e</w:t>
      </w:r>
      <w:r w:rsidR="00A26722">
        <w:rPr>
          <w:b/>
          <w:sz w:val="28"/>
          <w:szCs w:val="28"/>
        </w:rPr>
        <w:t>ke</w:t>
      </w:r>
      <w:r w:rsidR="00D53D9B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 xml:space="preserve"> </w:t>
      </w:r>
      <w:r w:rsidR="00D53D9B">
        <w:rPr>
          <w:b/>
          <w:sz w:val="28"/>
          <w:szCs w:val="28"/>
        </w:rPr>
        <w:t xml:space="preserve">online </w:t>
      </w:r>
      <w:r>
        <w:rPr>
          <w:b/>
          <w:sz w:val="28"/>
          <w:szCs w:val="28"/>
        </w:rPr>
        <w:t>árusít</w:t>
      </w:r>
      <w:r w:rsidR="00D53D9B">
        <w:rPr>
          <w:b/>
          <w:sz w:val="28"/>
          <w:szCs w:val="28"/>
        </w:rPr>
        <w:t>ó</w:t>
      </w:r>
      <w:r w:rsidR="00A26722">
        <w:rPr>
          <w:b/>
          <w:sz w:val="28"/>
          <w:szCs w:val="28"/>
        </w:rPr>
        <w:t xml:space="preserve"> hazai vállalkozások</w:t>
      </w:r>
      <w:r>
        <w:rPr>
          <w:b/>
          <w:sz w:val="28"/>
          <w:szCs w:val="28"/>
        </w:rPr>
        <w:t>, de akadnak hiányosságok</w:t>
      </w:r>
    </w:p>
    <w:p w14:paraId="3A2CEE6D" w14:textId="3BCC6B45" w:rsidR="002421FB" w:rsidRPr="00903B86" w:rsidRDefault="00A87DC0" w:rsidP="00675F74">
      <w:pPr>
        <w:tabs>
          <w:tab w:val="left" w:pos="567"/>
        </w:tabs>
        <w:spacing w:after="80"/>
        <w:ind w:left="0"/>
        <w:rPr>
          <w:b/>
          <w:i/>
          <w:iCs/>
        </w:rPr>
      </w:pPr>
      <w:r>
        <w:rPr>
          <w:b/>
          <w:i/>
          <w:iCs/>
        </w:rPr>
        <w:t>Közös európai vizsgálatban vett részt a GVH</w:t>
      </w:r>
    </w:p>
    <w:p w14:paraId="64450E70" w14:textId="3C9AD87A" w:rsidR="0056361B" w:rsidRDefault="00361831" w:rsidP="00675F74">
      <w:pPr>
        <w:tabs>
          <w:tab w:val="left" w:pos="567"/>
        </w:tabs>
        <w:spacing w:after="80"/>
        <w:ind w:left="0"/>
        <w:rPr>
          <w:rStyle w:val="Kiemels2"/>
          <w:rFonts w:eastAsiaTheme="majorEastAsia"/>
          <w:bCs w:val="0"/>
        </w:rPr>
      </w:pPr>
      <w:r w:rsidRPr="00412C12">
        <w:rPr>
          <w:b/>
        </w:rPr>
        <w:t>Budapest, 202</w:t>
      </w:r>
      <w:r w:rsidR="00407111">
        <w:rPr>
          <w:b/>
        </w:rPr>
        <w:t xml:space="preserve">5. </w:t>
      </w:r>
      <w:r w:rsidR="00903B86">
        <w:rPr>
          <w:b/>
        </w:rPr>
        <w:t xml:space="preserve">március </w:t>
      </w:r>
      <w:r w:rsidR="002A4200">
        <w:rPr>
          <w:b/>
        </w:rPr>
        <w:t>7</w:t>
      </w:r>
      <w:r w:rsidR="00786EEF">
        <w:rPr>
          <w:b/>
        </w:rPr>
        <w:t>.</w:t>
      </w:r>
      <w:r w:rsidR="001215EE" w:rsidRPr="00412C12">
        <w:rPr>
          <w:b/>
        </w:rPr>
        <w:t xml:space="preserve"> </w:t>
      </w:r>
      <w:r w:rsidRPr="00412C12">
        <w:rPr>
          <w:b/>
        </w:rPr>
        <w:t>–</w:t>
      </w:r>
      <w:r w:rsidRPr="00412C12">
        <w:rPr>
          <w:bCs/>
        </w:rPr>
        <w:t xml:space="preserve"> </w:t>
      </w:r>
      <w:bookmarkEnd w:id="0"/>
      <w:r w:rsidR="00A87DC0">
        <w:rPr>
          <w:rStyle w:val="Kiemels2"/>
          <w:rFonts w:eastAsiaTheme="majorEastAsia"/>
        </w:rPr>
        <w:t>A Gazdasági Versenyhivatal is részt vett az Európai Bizottság és a tagállami hatóságok Fogyasztóvédelmi Együttműködési Hálózatának (CPC) közös vizsgálatában</w:t>
      </w:r>
      <w:r w:rsidR="006E1F08">
        <w:rPr>
          <w:rStyle w:val="Kiemels2"/>
          <w:rFonts w:eastAsiaTheme="majorEastAsia"/>
        </w:rPr>
        <w:t xml:space="preserve"> (</w:t>
      </w:r>
      <w:proofErr w:type="spellStart"/>
      <w:r w:rsidR="006E1F08">
        <w:rPr>
          <w:rStyle w:val="Kiemels2"/>
          <w:rFonts w:eastAsiaTheme="majorEastAsia"/>
        </w:rPr>
        <w:t>sweep</w:t>
      </w:r>
      <w:proofErr w:type="spellEnd"/>
      <w:r w:rsidR="006E1F08">
        <w:rPr>
          <w:rStyle w:val="Kiemels2"/>
          <w:rFonts w:eastAsiaTheme="majorEastAsia"/>
        </w:rPr>
        <w:t>)</w:t>
      </w:r>
      <w:r w:rsidR="00A87DC0">
        <w:rPr>
          <w:rStyle w:val="Kiemels2"/>
          <w:rFonts w:eastAsiaTheme="majorEastAsia"/>
        </w:rPr>
        <w:t xml:space="preserve">, </w:t>
      </w:r>
      <w:r w:rsidR="00B93881">
        <w:rPr>
          <w:rStyle w:val="Kiemels2"/>
          <w:rFonts w:eastAsiaTheme="majorEastAsia"/>
        </w:rPr>
        <w:t>a</w:t>
      </w:r>
      <w:r w:rsidR="00A87DC0">
        <w:rPr>
          <w:rStyle w:val="Kiemels2"/>
          <w:rFonts w:eastAsiaTheme="majorEastAsia"/>
        </w:rPr>
        <w:t xml:space="preserve">mely a </w:t>
      </w:r>
      <w:r w:rsidR="00A87DC0" w:rsidRPr="00A87DC0">
        <w:rPr>
          <w:rStyle w:val="Kiemels2"/>
          <w:rFonts w:eastAsiaTheme="majorEastAsia"/>
        </w:rPr>
        <w:t>használt termékeket online árusító vállalkozás</w:t>
      </w:r>
      <w:r w:rsidR="00A87DC0">
        <w:rPr>
          <w:rStyle w:val="Kiemels2"/>
          <w:rFonts w:eastAsiaTheme="majorEastAsia"/>
        </w:rPr>
        <w:t>ok gyakorlataira fókuszált. A vizsgálat eredményei alapján elmondható, hogy míg európai szinten a kereskedők közel fele nem megfelelően tájékoztatja a fogyasztókat jogaikról, addig a hazai vállalkozások többsége szabályszerűen jár el. A</w:t>
      </w:r>
      <w:r w:rsidR="004460BC">
        <w:rPr>
          <w:rStyle w:val="Kiemels2"/>
          <w:rFonts w:eastAsiaTheme="majorEastAsia"/>
        </w:rPr>
        <w:t xml:space="preserve"> GVH a vizsgálat során így is feltárt egyes hiányosságokat. </w:t>
      </w:r>
      <w:r w:rsidR="00A87DC0">
        <w:rPr>
          <w:rStyle w:val="Kiemels2"/>
          <w:rFonts w:eastAsiaTheme="majorEastAsia"/>
        </w:rPr>
        <w:t xml:space="preserve"> </w:t>
      </w:r>
    </w:p>
    <w:p w14:paraId="67452F0F" w14:textId="6EDCF411" w:rsidR="00E1442E" w:rsidRDefault="00E1442E" w:rsidP="00260E88">
      <w:pPr>
        <w:tabs>
          <w:tab w:val="left" w:pos="567"/>
        </w:tabs>
        <w:spacing w:after="80"/>
        <w:ind w:left="0"/>
      </w:pPr>
      <w:r>
        <w:t>Az</w:t>
      </w:r>
      <w:r>
        <w:rPr>
          <w:rStyle w:val="Kiemels2"/>
          <w:rFonts w:eastAsiaTheme="majorEastAsia"/>
        </w:rPr>
        <w:t xml:space="preserve"> </w:t>
      </w:r>
      <w:r>
        <w:t>Európai Bizottság, 25 uniós tagállam, valamint Norvégia és Izland nemzeti fogyasztóvédelmi hatóságai</w:t>
      </w:r>
      <w:r>
        <w:rPr>
          <w:rStyle w:val="Kiemels2"/>
          <w:rFonts w:eastAsiaTheme="majorEastAsia"/>
        </w:rPr>
        <w:t xml:space="preserve"> </w:t>
      </w:r>
      <w:r>
        <w:t>közös akciójuk során összesen 356 használt termékeket</w:t>
      </w:r>
      <w:r w:rsidR="00A26722">
        <w:t xml:space="preserve"> online</w:t>
      </w:r>
      <w:r>
        <w:t xml:space="preserve"> árusító kereskedő</w:t>
      </w:r>
      <w:r w:rsidR="001555F3">
        <w:t>t</w:t>
      </w:r>
      <w:r>
        <w:t xml:space="preserve"> vizsgáltak meg</w:t>
      </w:r>
      <w:r w:rsidR="006E1F08">
        <w:t xml:space="preserve"> azzal a céllal, hogy felmérjék, mennyire felelnek meg az európai uniós fogyasztóvédelmi szabályoknak. </w:t>
      </w:r>
      <w:r>
        <w:t xml:space="preserve">A munkát koordináló </w:t>
      </w:r>
      <w:hyperlink r:id="rId8" w:history="1">
        <w:r w:rsidRPr="00AB4368">
          <w:rPr>
            <w:rStyle w:val="Hiperhivatkozs"/>
          </w:rPr>
          <w:t>Európai Bizott</w:t>
        </w:r>
        <w:r w:rsidRPr="00AB4368">
          <w:rPr>
            <w:rStyle w:val="Hiperhivatkozs"/>
          </w:rPr>
          <w:t>s</w:t>
        </w:r>
        <w:r w:rsidRPr="00AB4368">
          <w:rPr>
            <w:rStyle w:val="Hiperhivatkozs"/>
          </w:rPr>
          <w:t xml:space="preserve">ág </w:t>
        </w:r>
        <w:r w:rsidR="006E1F08" w:rsidRPr="00AB4368">
          <w:rPr>
            <w:rStyle w:val="Hiperhivatkozs"/>
          </w:rPr>
          <w:t>m</w:t>
        </w:r>
        <w:r w:rsidR="006E1F08" w:rsidRPr="00AB4368">
          <w:rPr>
            <w:rStyle w:val="Hiperhivatkozs"/>
          </w:rPr>
          <w:t xml:space="preserve">árcius első felében tette </w:t>
        </w:r>
        <w:r w:rsidRPr="00AB4368">
          <w:rPr>
            <w:rStyle w:val="Hiperhivatkozs"/>
          </w:rPr>
          <w:t>közzé összefoglalóját</w:t>
        </w:r>
      </w:hyperlink>
      <w:r>
        <w:t xml:space="preserve"> a</w:t>
      </w:r>
      <w:r w:rsidR="006E1F08">
        <w:t xml:space="preserve">nnak </w:t>
      </w:r>
      <w:r>
        <w:t>eredményeiről.</w:t>
      </w:r>
    </w:p>
    <w:p w14:paraId="2CAFCC9C" w14:textId="6103C8E1" w:rsidR="00F85918" w:rsidRDefault="006E1F08" w:rsidP="00260E88">
      <w:pPr>
        <w:tabs>
          <w:tab w:val="left" w:pos="567"/>
        </w:tabs>
        <w:spacing w:after="80"/>
        <w:ind w:left="0"/>
      </w:pPr>
      <w:r>
        <w:t xml:space="preserve">A </w:t>
      </w:r>
      <w:proofErr w:type="spellStart"/>
      <w:r>
        <w:t>sweep</w:t>
      </w:r>
      <w:proofErr w:type="spellEnd"/>
      <w:r>
        <w:t xml:space="preserve"> eredményei alapján összesen </w:t>
      </w:r>
      <w:r w:rsidR="00A26722">
        <w:t>185</w:t>
      </w:r>
      <w:r>
        <w:t xml:space="preserve"> vizsgált kereskedő hiányosan, vagy nem megfelelően tájékoztatja a fogyasztókat</w:t>
      </w:r>
      <w:r w:rsidR="00F85918">
        <w:t>. A kereskedők:</w:t>
      </w:r>
    </w:p>
    <w:p w14:paraId="622CE060" w14:textId="54047AA5" w:rsidR="00F85918" w:rsidRDefault="006E1F08" w:rsidP="00746477">
      <w:pPr>
        <w:pStyle w:val="Listaszerbekezds"/>
        <w:numPr>
          <w:ilvl w:val="0"/>
          <w:numId w:val="2"/>
        </w:numPr>
        <w:tabs>
          <w:tab w:val="left" w:pos="567"/>
        </w:tabs>
        <w:spacing w:after="80"/>
        <w:ind w:left="714" w:hanging="357"/>
      </w:pPr>
      <w:r>
        <w:t>40%-a nem tájékoztatta a fogyasztókat elállási jogaikról</w:t>
      </w:r>
      <w:r w:rsidR="00F85918">
        <w:t>;</w:t>
      </w:r>
      <w:r>
        <w:t xml:space="preserve"> </w:t>
      </w:r>
    </w:p>
    <w:p w14:paraId="60851B5E" w14:textId="2B9A1770" w:rsidR="00F85918" w:rsidRDefault="00F85918" w:rsidP="00746477">
      <w:pPr>
        <w:pStyle w:val="Listaszerbekezds"/>
        <w:numPr>
          <w:ilvl w:val="0"/>
          <w:numId w:val="2"/>
        </w:numPr>
        <w:tabs>
          <w:tab w:val="left" w:pos="567"/>
        </w:tabs>
        <w:spacing w:after="80"/>
        <w:ind w:left="714" w:hanging="357"/>
      </w:pPr>
      <w:r>
        <w:t xml:space="preserve">57%-a nem tartotta be a minimum </w:t>
      </w:r>
      <w:r w:rsidR="00D53D9B">
        <w:t>egy</w:t>
      </w:r>
      <w:r>
        <w:t>éves szavatossági idő biztosítását;</w:t>
      </w:r>
    </w:p>
    <w:p w14:paraId="068CE7A2" w14:textId="6664B826" w:rsidR="004B3B4B" w:rsidRDefault="00F85918" w:rsidP="00746477">
      <w:pPr>
        <w:pStyle w:val="Listaszerbekezds"/>
        <w:numPr>
          <w:ilvl w:val="0"/>
          <w:numId w:val="2"/>
        </w:numPr>
        <w:tabs>
          <w:tab w:val="left" w:pos="567"/>
        </w:tabs>
        <w:spacing w:after="80"/>
        <w:ind w:left="567" w:hanging="210"/>
      </w:pPr>
      <w:r>
        <w:t>34%-a környezet-tudatossági, zöld áll</w:t>
      </w:r>
      <w:r w:rsidR="00D53D9B">
        <w:t>í</w:t>
      </w:r>
      <w:r>
        <w:t>tásokat alkalmazott az oldalon, ezek közül azonban 20% esetében nem voltak kellően alátámasztva az állítások, míg 25% esetében egyértelműen hamis, vagy megtévesztő állítások</w:t>
      </w:r>
      <w:r w:rsidR="00746477">
        <w:t>ról volt szó.</w:t>
      </w:r>
    </w:p>
    <w:p w14:paraId="415F86A0" w14:textId="25675036" w:rsidR="00A26722" w:rsidRDefault="00746477" w:rsidP="00A26722">
      <w:pPr>
        <w:tabs>
          <w:tab w:val="left" w:pos="567"/>
        </w:tabs>
        <w:spacing w:after="80"/>
        <w:ind w:left="0"/>
      </w:pPr>
      <w:r>
        <w:t xml:space="preserve">A Gazdasági Versenyhivatal a gyorselemzés keretében 12 vállalkozás gyakorlatait vizsgálta meg, </w:t>
      </w:r>
      <w:r w:rsidR="008C10B3">
        <w:t>a</w:t>
      </w:r>
      <w:r>
        <w:t>melyek ruhákat, kiegészítőket elektronikai termékeket és bútorokat értékesítenek.</w:t>
      </w:r>
      <w:r w:rsidR="00A26722">
        <w:t xml:space="preserve"> </w:t>
      </w:r>
      <w:r>
        <w:t xml:space="preserve">A </w:t>
      </w:r>
      <w:proofErr w:type="spellStart"/>
      <w:r w:rsidR="00585F60">
        <w:t>sweep</w:t>
      </w:r>
      <w:proofErr w:type="spellEnd"/>
      <w:r w:rsidR="00585F60">
        <w:t xml:space="preserve"> </w:t>
      </w:r>
      <w:r>
        <w:t>eredményei alapján elmondható, hogy a hazai kereskedők többsége szabályszerű tájékoztatást ad</w:t>
      </w:r>
      <w:r w:rsidR="00B93881">
        <w:t>ott</w:t>
      </w:r>
      <w:r>
        <w:t xml:space="preserve"> a fogyasztók jogait illetően</w:t>
      </w:r>
      <w:r w:rsidR="00A26722">
        <w:t>.</w:t>
      </w:r>
    </w:p>
    <w:p w14:paraId="4A630B01" w14:textId="782B8B74" w:rsidR="00746477" w:rsidRDefault="00A26722" w:rsidP="00C834E6">
      <w:pPr>
        <w:pStyle w:val="Listaszerbekezds"/>
        <w:numPr>
          <w:ilvl w:val="0"/>
          <w:numId w:val="6"/>
        </w:numPr>
        <w:tabs>
          <w:tab w:val="left" w:pos="567"/>
        </w:tabs>
        <w:spacing w:after="120"/>
        <w:ind w:left="567" w:hanging="210"/>
      </w:pPr>
      <w:r>
        <w:t xml:space="preserve">A </w:t>
      </w:r>
      <w:r w:rsidR="00585F60" w:rsidRPr="00585F60">
        <w:t>GVH vizsgálói az esetek 25%-</w:t>
      </w:r>
      <w:proofErr w:type="spellStart"/>
      <w:r w:rsidR="00585F60" w:rsidRPr="00585F60">
        <w:t>ában</w:t>
      </w:r>
      <w:proofErr w:type="spellEnd"/>
      <w:r w:rsidR="00585F60" w:rsidRPr="00585F60">
        <w:t xml:space="preserve"> tapasztalták, hogy elmaradt a 14 napos elállási jogról való tájékoztatás a honlapon</w:t>
      </w:r>
      <w:r>
        <w:t>.</w:t>
      </w:r>
    </w:p>
    <w:p w14:paraId="19D009A5" w14:textId="1B21D3EC" w:rsidR="00A26722" w:rsidRPr="00C834E6" w:rsidRDefault="00A26722" w:rsidP="00C834E6">
      <w:pPr>
        <w:pStyle w:val="Listaszerbekezds"/>
        <w:numPr>
          <w:ilvl w:val="0"/>
          <w:numId w:val="3"/>
        </w:numPr>
        <w:spacing w:afterLines="120" w:after="288"/>
        <w:ind w:left="567" w:hanging="210"/>
        <w:rPr>
          <w:szCs w:val="24"/>
        </w:rPr>
      </w:pPr>
      <w:r>
        <w:rPr>
          <w:szCs w:val="24"/>
        </w:rPr>
        <w:t>A</w:t>
      </w:r>
      <w:r w:rsidR="003F366B">
        <w:rPr>
          <w:szCs w:val="24"/>
        </w:rPr>
        <w:t xml:space="preserve"> honlapok 16%-án </w:t>
      </w:r>
      <w:r w:rsidR="003F366B" w:rsidRPr="003D083C">
        <w:rPr>
          <w:szCs w:val="24"/>
        </w:rPr>
        <w:t>a törvényben előírt legalább egyéves időtartamnál rövidebb időszakban jelölt</w:t>
      </w:r>
      <w:r w:rsidR="003F366B">
        <w:rPr>
          <w:szCs w:val="24"/>
        </w:rPr>
        <w:t>ék</w:t>
      </w:r>
      <w:r w:rsidR="003F366B" w:rsidRPr="003D083C">
        <w:rPr>
          <w:szCs w:val="24"/>
        </w:rPr>
        <w:t xml:space="preserve"> meg azt a határidőt, amíg a fogyasztó a termék (vásárláskor nem ismert) hibája miatt szavatossági igényt érvényesíthet</w:t>
      </w:r>
      <w:r>
        <w:rPr>
          <w:szCs w:val="24"/>
        </w:rPr>
        <w:t>.</w:t>
      </w:r>
    </w:p>
    <w:p w14:paraId="3C9947C6" w14:textId="77777777" w:rsidR="00C834E6" w:rsidRDefault="00C834E6" w:rsidP="00C834E6">
      <w:pPr>
        <w:pStyle w:val="Listaszerbekezds"/>
        <w:numPr>
          <w:ilvl w:val="0"/>
          <w:numId w:val="3"/>
        </w:numPr>
        <w:tabs>
          <w:tab w:val="left" w:pos="567"/>
        </w:tabs>
        <w:spacing w:afterLines="120" w:after="288"/>
        <w:ind w:left="567" w:hanging="207"/>
      </w:pPr>
      <w:r>
        <w:t>A</w:t>
      </w:r>
      <w:r w:rsidR="00687495">
        <w:t xml:space="preserve"> vállalkozások egyértelműen jelezték a termékek használt jellegét</w:t>
      </w:r>
      <w:r w:rsidR="00B93881">
        <w:t>,</w:t>
      </w:r>
      <w:r w:rsidR="00687495">
        <w:t xml:space="preserve"> </w:t>
      </w:r>
      <w:r w:rsidR="00687495" w:rsidRPr="00687495">
        <w:t>ugyanakkor az esetek harmadában nem ad</w:t>
      </w:r>
      <w:r w:rsidR="00B93881">
        <w:t>t</w:t>
      </w:r>
      <w:r w:rsidR="00687495" w:rsidRPr="00687495">
        <w:t>ak egyértelmű tájékoztatást a termék</w:t>
      </w:r>
      <w:r w:rsidR="00687495">
        <w:t xml:space="preserve"> </w:t>
      </w:r>
      <w:r w:rsidR="007C327E">
        <w:t xml:space="preserve">„használtsági” </w:t>
      </w:r>
      <w:r w:rsidR="00687495">
        <w:t>állapotáról</w:t>
      </w:r>
      <w:r>
        <w:t>.</w:t>
      </w:r>
    </w:p>
    <w:p w14:paraId="3887BFAB" w14:textId="003B25F3" w:rsidR="0029276A" w:rsidRDefault="00C834E6" w:rsidP="00C834E6">
      <w:pPr>
        <w:pStyle w:val="Listaszerbekezds"/>
        <w:numPr>
          <w:ilvl w:val="0"/>
          <w:numId w:val="3"/>
        </w:numPr>
        <w:tabs>
          <w:tab w:val="left" w:pos="567"/>
        </w:tabs>
        <w:spacing w:afterLines="120" w:after="288"/>
        <w:ind w:left="567" w:hanging="207"/>
      </w:pPr>
      <w:r>
        <w:t>A</w:t>
      </w:r>
      <w:r w:rsidR="001555F3">
        <w:t xml:space="preserve"> </w:t>
      </w:r>
      <w:r w:rsidR="003426FD">
        <w:t>vállalkozások</w:t>
      </w:r>
      <w:r w:rsidR="001555F3">
        <w:t xml:space="preserve"> egyharmada tett arra vonatkozó utalást, hogy a használt termék vásárlása „környezettudatos”, „fenntartható”, avagy „zöld”, azonban nem támasztotta alá ezen állítását.</w:t>
      </w:r>
    </w:p>
    <w:bookmarkEnd w:id="1"/>
    <w:p w14:paraId="46B5F357" w14:textId="64212268" w:rsidR="00361831" w:rsidRPr="00A56022" w:rsidRDefault="00361831" w:rsidP="00675F74">
      <w:pPr>
        <w:spacing w:after="0"/>
        <w:ind w:left="0"/>
        <w:rPr>
          <w:b/>
          <w:bCs/>
        </w:rPr>
      </w:pPr>
      <w:r w:rsidRPr="00A56022">
        <w:rPr>
          <w:b/>
          <w:bCs/>
        </w:rPr>
        <w:t>GVH Közszolgálati kommunikációs Iroda</w:t>
      </w:r>
    </w:p>
    <w:p w14:paraId="4D4523B3" w14:textId="77777777" w:rsidR="00361831" w:rsidRPr="00A56022" w:rsidRDefault="00361831" w:rsidP="00675F74">
      <w:pPr>
        <w:spacing w:after="0"/>
        <w:ind w:left="0"/>
      </w:pPr>
      <w:r w:rsidRPr="00A56022">
        <w:t>További információ:</w:t>
      </w:r>
    </w:p>
    <w:p w14:paraId="707774B9" w14:textId="77777777" w:rsidR="00361831" w:rsidRPr="00A56022" w:rsidRDefault="00361831" w:rsidP="00675F74">
      <w:pPr>
        <w:spacing w:after="0"/>
        <w:ind w:left="0"/>
      </w:pPr>
      <w:r w:rsidRPr="00A56022">
        <w:t>Horváth Bálint, kommunikációs vezető +36 20 238 6939</w:t>
      </w:r>
    </w:p>
    <w:p w14:paraId="4198A9CE" w14:textId="76D261F2" w:rsidR="002A426E" w:rsidRPr="00A56022" w:rsidRDefault="00361831" w:rsidP="00675F74">
      <w:pPr>
        <w:spacing w:after="0"/>
        <w:ind w:left="0"/>
      </w:pPr>
      <w:r w:rsidRPr="00A56022">
        <w:t>Gondolovics Katalin, sajtószóvivő +36 30 603 1170</w:t>
      </w:r>
    </w:p>
    <w:sectPr w:rsidR="002A426E" w:rsidRPr="00A56022" w:rsidSect="003426FD">
      <w:footerReference w:type="default" r:id="rId9"/>
      <w:headerReference w:type="first" r:id="rId10"/>
      <w:footerReference w:type="first" r:id="rId11"/>
      <w:pgSz w:w="11906" w:h="16838"/>
      <w:pgMar w:top="1418" w:right="1191" w:bottom="1418" w:left="1191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75617" w14:textId="77777777" w:rsidR="00641E9E" w:rsidRDefault="00641E9E">
      <w:pPr>
        <w:spacing w:after="0" w:line="240" w:lineRule="auto"/>
      </w:pPr>
      <w:r>
        <w:separator/>
      </w:r>
    </w:p>
  </w:endnote>
  <w:endnote w:type="continuationSeparator" w:id="0">
    <w:p w14:paraId="132738C4" w14:textId="77777777" w:rsidR="00641E9E" w:rsidRDefault="00641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726B4B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77777777" w:rsidR="00726B4B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AA66F" w14:textId="77777777" w:rsidR="00641E9E" w:rsidRDefault="00641E9E">
      <w:pPr>
        <w:spacing w:after="0" w:line="240" w:lineRule="auto"/>
      </w:pPr>
      <w:r>
        <w:separator/>
      </w:r>
    </w:p>
  </w:footnote>
  <w:footnote w:type="continuationSeparator" w:id="0">
    <w:p w14:paraId="583E22BC" w14:textId="77777777" w:rsidR="00641E9E" w:rsidRDefault="00641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726B4B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3F98"/>
    <w:multiLevelType w:val="hybridMultilevel"/>
    <w:tmpl w:val="D74E4C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65100"/>
    <w:multiLevelType w:val="hybridMultilevel"/>
    <w:tmpl w:val="7BBAF7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E2C38"/>
    <w:multiLevelType w:val="hybridMultilevel"/>
    <w:tmpl w:val="3D3440A4"/>
    <w:lvl w:ilvl="0" w:tplc="0809000F">
      <w:start w:val="1"/>
      <w:numFmt w:val="decimal"/>
      <w:lvlText w:val="%1."/>
      <w:lvlJc w:val="left"/>
      <w:pPr>
        <w:ind w:left="1344" w:hanging="360"/>
      </w:pPr>
    </w:lvl>
    <w:lvl w:ilvl="1" w:tplc="08090019" w:tentative="1">
      <w:start w:val="1"/>
      <w:numFmt w:val="lowerLetter"/>
      <w:lvlText w:val="%2."/>
      <w:lvlJc w:val="left"/>
      <w:pPr>
        <w:ind w:left="2064" w:hanging="360"/>
      </w:pPr>
    </w:lvl>
    <w:lvl w:ilvl="2" w:tplc="0809001B" w:tentative="1">
      <w:start w:val="1"/>
      <w:numFmt w:val="lowerRoman"/>
      <w:lvlText w:val="%3."/>
      <w:lvlJc w:val="right"/>
      <w:pPr>
        <w:ind w:left="2784" w:hanging="180"/>
      </w:pPr>
    </w:lvl>
    <w:lvl w:ilvl="3" w:tplc="0809000F" w:tentative="1">
      <w:start w:val="1"/>
      <w:numFmt w:val="decimal"/>
      <w:lvlText w:val="%4."/>
      <w:lvlJc w:val="left"/>
      <w:pPr>
        <w:ind w:left="3504" w:hanging="360"/>
      </w:pPr>
    </w:lvl>
    <w:lvl w:ilvl="4" w:tplc="08090019" w:tentative="1">
      <w:start w:val="1"/>
      <w:numFmt w:val="lowerLetter"/>
      <w:lvlText w:val="%5."/>
      <w:lvlJc w:val="left"/>
      <w:pPr>
        <w:ind w:left="4224" w:hanging="360"/>
      </w:pPr>
    </w:lvl>
    <w:lvl w:ilvl="5" w:tplc="0809001B" w:tentative="1">
      <w:start w:val="1"/>
      <w:numFmt w:val="lowerRoman"/>
      <w:lvlText w:val="%6."/>
      <w:lvlJc w:val="right"/>
      <w:pPr>
        <w:ind w:left="4944" w:hanging="180"/>
      </w:pPr>
    </w:lvl>
    <w:lvl w:ilvl="6" w:tplc="0809000F" w:tentative="1">
      <w:start w:val="1"/>
      <w:numFmt w:val="decimal"/>
      <w:lvlText w:val="%7."/>
      <w:lvlJc w:val="left"/>
      <w:pPr>
        <w:ind w:left="5664" w:hanging="360"/>
      </w:pPr>
    </w:lvl>
    <w:lvl w:ilvl="7" w:tplc="08090019" w:tentative="1">
      <w:start w:val="1"/>
      <w:numFmt w:val="lowerLetter"/>
      <w:lvlText w:val="%8."/>
      <w:lvlJc w:val="left"/>
      <w:pPr>
        <w:ind w:left="6384" w:hanging="360"/>
      </w:pPr>
    </w:lvl>
    <w:lvl w:ilvl="8" w:tplc="08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" w15:restartNumberingAfterBreak="0">
    <w:nsid w:val="557410A1"/>
    <w:multiLevelType w:val="hybridMultilevel"/>
    <w:tmpl w:val="41DABF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A57DA"/>
    <w:multiLevelType w:val="hybridMultilevel"/>
    <w:tmpl w:val="949ED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76D1A"/>
    <w:multiLevelType w:val="hybridMultilevel"/>
    <w:tmpl w:val="47BC8EF4"/>
    <w:lvl w:ilvl="0" w:tplc="7D78D1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663489">
    <w:abstractNumId w:val="2"/>
  </w:num>
  <w:num w:numId="2" w16cid:durableId="107623771">
    <w:abstractNumId w:val="1"/>
  </w:num>
  <w:num w:numId="3" w16cid:durableId="1377386889">
    <w:abstractNumId w:val="4"/>
  </w:num>
  <w:num w:numId="4" w16cid:durableId="1159342447">
    <w:abstractNumId w:val="5"/>
  </w:num>
  <w:num w:numId="5" w16cid:durableId="1310868491">
    <w:abstractNumId w:val="0"/>
  </w:num>
  <w:num w:numId="6" w16cid:durableId="306517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030D1"/>
    <w:rsid w:val="00011AF6"/>
    <w:rsid w:val="00055453"/>
    <w:rsid w:val="00057D8B"/>
    <w:rsid w:val="0008081F"/>
    <w:rsid w:val="0009552C"/>
    <w:rsid w:val="000D7B53"/>
    <w:rsid w:val="000E32D6"/>
    <w:rsid w:val="000F0082"/>
    <w:rsid w:val="001215EE"/>
    <w:rsid w:val="001235C9"/>
    <w:rsid w:val="001407FC"/>
    <w:rsid w:val="001431B4"/>
    <w:rsid w:val="001555F3"/>
    <w:rsid w:val="00170187"/>
    <w:rsid w:val="001A2699"/>
    <w:rsid w:val="001B65F1"/>
    <w:rsid w:val="001E657E"/>
    <w:rsid w:val="00202D48"/>
    <w:rsid w:val="00206DF4"/>
    <w:rsid w:val="002421FB"/>
    <w:rsid w:val="002422DC"/>
    <w:rsid w:val="002574F3"/>
    <w:rsid w:val="00260E88"/>
    <w:rsid w:val="0029276A"/>
    <w:rsid w:val="002A0E05"/>
    <w:rsid w:val="002A4200"/>
    <w:rsid w:val="002A426E"/>
    <w:rsid w:val="002B55BB"/>
    <w:rsid w:val="002D7A9E"/>
    <w:rsid w:val="002F4856"/>
    <w:rsid w:val="00321D1A"/>
    <w:rsid w:val="00331DA9"/>
    <w:rsid w:val="00333B6A"/>
    <w:rsid w:val="003426FD"/>
    <w:rsid w:val="00361831"/>
    <w:rsid w:val="003C51E4"/>
    <w:rsid w:val="003E675C"/>
    <w:rsid w:val="003F10DE"/>
    <w:rsid w:val="003F366B"/>
    <w:rsid w:val="00407111"/>
    <w:rsid w:val="00412C12"/>
    <w:rsid w:val="0041642F"/>
    <w:rsid w:val="0041670B"/>
    <w:rsid w:val="00424B8A"/>
    <w:rsid w:val="00430D05"/>
    <w:rsid w:val="00436541"/>
    <w:rsid w:val="004413B5"/>
    <w:rsid w:val="004460BC"/>
    <w:rsid w:val="00456D78"/>
    <w:rsid w:val="00463C33"/>
    <w:rsid w:val="00485EEF"/>
    <w:rsid w:val="00491BFC"/>
    <w:rsid w:val="004B0548"/>
    <w:rsid w:val="004B3B4B"/>
    <w:rsid w:val="004B3DBB"/>
    <w:rsid w:val="004C64BF"/>
    <w:rsid w:val="004D4382"/>
    <w:rsid w:val="00536F48"/>
    <w:rsid w:val="00545903"/>
    <w:rsid w:val="005566B7"/>
    <w:rsid w:val="0056361B"/>
    <w:rsid w:val="00585F60"/>
    <w:rsid w:val="005A0DA1"/>
    <w:rsid w:val="005A384B"/>
    <w:rsid w:val="005A4856"/>
    <w:rsid w:val="005B25E8"/>
    <w:rsid w:val="005B31C0"/>
    <w:rsid w:val="005E13E7"/>
    <w:rsid w:val="005E21B7"/>
    <w:rsid w:val="005E7373"/>
    <w:rsid w:val="00605355"/>
    <w:rsid w:val="00626E97"/>
    <w:rsid w:val="006368CF"/>
    <w:rsid w:val="00641E9E"/>
    <w:rsid w:val="006516B2"/>
    <w:rsid w:val="00662D35"/>
    <w:rsid w:val="006736BD"/>
    <w:rsid w:val="00675F74"/>
    <w:rsid w:val="00687495"/>
    <w:rsid w:val="006B4B0A"/>
    <w:rsid w:val="006B5E56"/>
    <w:rsid w:val="006E1F08"/>
    <w:rsid w:val="006F4B6A"/>
    <w:rsid w:val="00707021"/>
    <w:rsid w:val="0072038E"/>
    <w:rsid w:val="00721117"/>
    <w:rsid w:val="00721F53"/>
    <w:rsid w:val="00726B4B"/>
    <w:rsid w:val="0073217E"/>
    <w:rsid w:val="00736F52"/>
    <w:rsid w:val="00746477"/>
    <w:rsid w:val="00752618"/>
    <w:rsid w:val="00776520"/>
    <w:rsid w:val="00781F02"/>
    <w:rsid w:val="00786EEF"/>
    <w:rsid w:val="007C327E"/>
    <w:rsid w:val="007C437E"/>
    <w:rsid w:val="007C6DFA"/>
    <w:rsid w:val="00811EE1"/>
    <w:rsid w:val="00825A2A"/>
    <w:rsid w:val="008302EE"/>
    <w:rsid w:val="00835934"/>
    <w:rsid w:val="008927DB"/>
    <w:rsid w:val="008C10B3"/>
    <w:rsid w:val="008C44CC"/>
    <w:rsid w:val="008E50D3"/>
    <w:rsid w:val="00903B86"/>
    <w:rsid w:val="00904062"/>
    <w:rsid w:val="00905BBD"/>
    <w:rsid w:val="009217CC"/>
    <w:rsid w:val="009306B9"/>
    <w:rsid w:val="00933AD1"/>
    <w:rsid w:val="009405DE"/>
    <w:rsid w:val="0094208B"/>
    <w:rsid w:val="009C2511"/>
    <w:rsid w:val="009F2A4D"/>
    <w:rsid w:val="00A03A7E"/>
    <w:rsid w:val="00A05CBB"/>
    <w:rsid w:val="00A0694E"/>
    <w:rsid w:val="00A26722"/>
    <w:rsid w:val="00A444F7"/>
    <w:rsid w:val="00A5193E"/>
    <w:rsid w:val="00A56022"/>
    <w:rsid w:val="00A577FC"/>
    <w:rsid w:val="00A715B2"/>
    <w:rsid w:val="00A87089"/>
    <w:rsid w:val="00A87DC0"/>
    <w:rsid w:val="00A87DC9"/>
    <w:rsid w:val="00A96997"/>
    <w:rsid w:val="00A96E66"/>
    <w:rsid w:val="00AB4368"/>
    <w:rsid w:val="00AB698E"/>
    <w:rsid w:val="00B13908"/>
    <w:rsid w:val="00B36E43"/>
    <w:rsid w:val="00B44630"/>
    <w:rsid w:val="00B6203E"/>
    <w:rsid w:val="00B6413F"/>
    <w:rsid w:val="00B814DA"/>
    <w:rsid w:val="00B8194D"/>
    <w:rsid w:val="00B85494"/>
    <w:rsid w:val="00B93881"/>
    <w:rsid w:val="00BA4EA9"/>
    <w:rsid w:val="00BB7BC6"/>
    <w:rsid w:val="00BC3DFB"/>
    <w:rsid w:val="00BC4099"/>
    <w:rsid w:val="00BD3A16"/>
    <w:rsid w:val="00C25391"/>
    <w:rsid w:val="00C443A1"/>
    <w:rsid w:val="00C62644"/>
    <w:rsid w:val="00C72051"/>
    <w:rsid w:val="00C834E6"/>
    <w:rsid w:val="00C87708"/>
    <w:rsid w:val="00C9649F"/>
    <w:rsid w:val="00CA2EBA"/>
    <w:rsid w:val="00CB142A"/>
    <w:rsid w:val="00CC2AED"/>
    <w:rsid w:val="00CD63D8"/>
    <w:rsid w:val="00D213C7"/>
    <w:rsid w:val="00D31443"/>
    <w:rsid w:val="00D53D9B"/>
    <w:rsid w:val="00D74AF1"/>
    <w:rsid w:val="00DB780D"/>
    <w:rsid w:val="00DD0C2E"/>
    <w:rsid w:val="00DF1B75"/>
    <w:rsid w:val="00DF35CB"/>
    <w:rsid w:val="00E00774"/>
    <w:rsid w:val="00E01CA3"/>
    <w:rsid w:val="00E10913"/>
    <w:rsid w:val="00E1442E"/>
    <w:rsid w:val="00E33ACD"/>
    <w:rsid w:val="00E34509"/>
    <w:rsid w:val="00E45607"/>
    <w:rsid w:val="00E665BD"/>
    <w:rsid w:val="00EC4637"/>
    <w:rsid w:val="00EE0B58"/>
    <w:rsid w:val="00F13997"/>
    <w:rsid w:val="00F22850"/>
    <w:rsid w:val="00F22CD6"/>
    <w:rsid w:val="00F261FE"/>
    <w:rsid w:val="00F85918"/>
    <w:rsid w:val="00FE2939"/>
    <w:rsid w:val="00FE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  <w:style w:type="paragraph" w:styleId="Listaszerbekezds">
    <w:name w:val="List Paragraph"/>
    <w:basedOn w:val="Norml"/>
    <w:uiPriority w:val="34"/>
    <w:qFormat/>
    <w:rsid w:val="00260E88"/>
    <w:pPr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commission/presscorner/detail/en/ip_25_70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B9738-4149-4DB0-B354-C353FE1D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Ferencz Csongor dr.</cp:lastModifiedBy>
  <cp:revision>3</cp:revision>
  <dcterms:created xsi:type="dcterms:W3CDTF">2025-03-07T10:51:00Z</dcterms:created>
  <dcterms:modified xsi:type="dcterms:W3CDTF">2025-03-07T11:46:00Z</dcterms:modified>
</cp:coreProperties>
</file>