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E412" w14:textId="18CCEAA4" w:rsidR="005F4F3F" w:rsidRDefault="008F57FC" w:rsidP="00AE0C35">
      <w:pPr>
        <w:tabs>
          <w:tab w:val="left" w:pos="567"/>
        </w:tabs>
        <w:spacing w:after="120"/>
        <w:rPr>
          <w:b/>
          <w:sz w:val="28"/>
          <w:szCs w:val="28"/>
        </w:rPr>
      </w:pPr>
      <w:bookmarkStart w:id="0" w:name="_Hlk147755103"/>
      <w:bookmarkStart w:id="1" w:name="_Hlk150499558"/>
      <w:r w:rsidRPr="008F57FC">
        <w:rPr>
          <w:b/>
          <w:i/>
          <w:iCs/>
          <w:sz w:val="28"/>
          <w:szCs w:val="28"/>
        </w:rPr>
        <w:t>A digitális átalakulás szabályozása az Európai Unióban</w:t>
      </w:r>
      <w:r>
        <w:rPr>
          <w:b/>
          <w:sz w:val="28"/>
          <w:szCs w:val="28"/>
        </w:rPr>
        <w:t xml:space="preserve"> – könyvbemutatót tartott a Gazdasági Versenyhivatal </w:t>
      </w:r>
    </w:p>
    <w:p w14:paraId="68D281C5" w14:textId="6EC3160E" w:rsidR="005F4F3F" w:rsidRDefault="005F4F3F" w:rsidP="00AE0C35">
      <w:pPr>
        <w:tabs>
          <w:tab w:val="left" w:pos="567"/>
        </w:tabs>
        <w:spacing w:after="120"/>
        <w:rPr>
          <w:rStyle w:val="Kiemels2"/>
          <w:rFonts w:eastAsiaTheme="majorEastAsia"/>
        </w:rPr>
      </w:pPr>
      <w:r w:rsidRPr="00314723">
        <w:rPr>
          <w:b/>
        </w:rPr>
        <w:t xml:space="preserve">Budapest, 2024. </w:t>
      </w:r>
      <w:r w:rsidR="002311BF">
        <w:rPr>
          <w:b/>
        </w:rPr>
        <w:t>december</w:t>
      </w:r>
      <w:r w:rsidR="007C504C">
        <w:rPr>
          <w:b/>
        </w:rPr>
        <w:t xml:space="preserve"> </w:t>
      </w:r>
      <w:r w:rsidR="008F57FC">
        <w:rPr>
          <w:b/>
        </w:rPr>
        <w:t>1</w:t>
      </w:r>
      <w:r w:rsidR="00154177">
        <w:rPr>
          <w:b/>
        </w:rPr>
        <w:t>1</w:t>
      </w:r>
      <w:r w:rsidRPr="00314723">
        <w:rPr>
          <w:b/>
        </w:rPr>
        <w:t>. –</w:t>
      </w:r>
      <w:bookmarkEnd w:id="0"/>
      <w:r w:rsidR="00605725">
        <w:rPr>
          <w:rStyle w:val="Kiemels2"/>
          <w:rFonts w:eastAsiaTheme="majorEastAsia"/>
        </w:rPr>
        <w:t xml:space="preserve"> </w:t>
      </w:r>
      <w:r w:rsidR="006439C2" w:rsidRPr="006439C2">
        <w:rPr>
          <w:rStyle w:val="Kiemels2"/>
          <w:rFonts w:eastAsiaTheme="majorEastAsia"/>
          <w:i/>
          <w:iCs/>
        </w:rPr>
        <w:t>„A digitalizáció eredményezte rohamosan változó világban kiemelten fontos a hatóságok közötti szoros együttműködés”</w:t>
      </w:r>
      <w:r w:rsidR="006439C2">
        <w:rPr>
          <w:rStyle w:val="Kiemels2"/>
          <w:rFonts w:eastAsiaTheme="majorEastAsia"/>
        </w:rPr>
        <w:t xml:space="preserve"> – </w:t>
      </w:r>
      <w:r w:rsidR="00274350">
        <w:rPr>
          <w:rStyle w:val="Kiemels2"/>
          <w:rFonts w:eastAsiaTheme="majorEastAsia"/>
        </w:rPr>
        <w:t>emelte ki a keddi könyvbemutató megnyitójában</w:t>
      </w:r>
      <w:r w:rsidR="006439C2">
        <w:rPr>
          <w:rStyle w:val="Kiemels2"/>
          <w:rFonts w:eastAsiaTheme="majorEastAsia"/>
        </w:rPr>
        <w:t xml:space="preserve"> Rigó Csaba Balázs, a GVH elnöke. </w:t>
      </w:r>
      <w:r w:rsidR="004A4246">
        <w:rPr>
          <w:rStyle w:val="Kiemels2"/>
          <w:rFonts w:eastAsiaTheme="majorEastAsia"/>
        </w:rPr>
        <w:t xml:space="preserve">A </w:t>
      </w:r>
      <w:r w:rsidR="00605725">
        <w:rPr>
          <w:rStyle w:val="Kiemels2"/>
          <w:rFonts w:eastAsiaTheme="majorEastAsia"/>
        </w:rPr>
        <w:t xml:space="preserve">Gazdasági Versenyhivatal (GVH) </w:t>
      </w:r>
      <w:r w:rsidR="00274350">
        <w:rPr>
          <w:rStyle w:val="Kiemels2"/>
          <w:rFonts w:eastAsiaTheme="majorEastAsia"/>
        </w:rPr>
        <w:t xml:space="preserve">a </w:t>
      </w:r>
      <w:r w:rsidR="006439C2">
        <w:rPr>
          <w:rStyle w:val="Kiemels2"/>
          <w:rFonts w:eastAsiaTheme="majorEastAsia"/>
        </w:rPr>
        <w:t xml:space="preserve">szakmai </w:t>
      </w:r>
      <w:r w:rsidR="00274350">
        <w:rPr>
          <w:rStyle w:val="Kiemels2"/>
          <w:rFonts w:eastAsiaTheme="majorEastAsia"/>
        </w:rPr>
        <w:t>rendezvény</w:t>
      </w:r>
      <w:r w:rsidR="006439C2">
        <w:rPr>
          <w:rStyle w:val="Kiemels2"/>
          <w:rFonts w:eastAsiaTheme="majorEastAsia"/>
        </w:rPr>
        <w:t xml:space="preserve"> keretében mutatta be </w:t>
      </w:r>
      <w:r w:rsidR="006439C2" w:rsidRPr="003F6E79">
        <w:rPr>
          <w:b/>
          <w:bCs/>
        </w:rPr>
        <w:t>Tóth András</w:t>
      </w:r>
      <w:r w:rsidR="00274350">
        <w:rPr>
          <w:b/>
          <w:bCs/>
        </w:rPr>
        <w:t>, a GVH elnökhelyettese</w:t>
      </w:r>
      <w:r w:rsidR="007916D1">
        <w:rPr>
          <w:b/>
          <w:bCs/>
        </w:rPr>
        <w:t>, a Versenytanács elnöke</w:t>
      </w:r>
      <w:r w:rsidR="007B1A92">
        <w:rPr>
          <w:b/>
          <w:bCs/>
        </w:rPr>
        <w:t xml:space="preserve"> 2024 őszén megjelent,</w:t>
      </w:r>
      <w:r w:rsidR="006439C2" w:rsidRPr="003F6E79">
        <w:rPr>
          <w:b/>
          <w:bCs/>
        </w:rPr>
        <w:t xml:space="preserve"> </w:t>
      </w:r>
      <w:r w:rsidR="006439C2" w:rsidRPr="007B1A92">
        <w:rPr>
          <w:b/>
          <w:bCs/>
          <w:i/>
          <w:iCs/>
        </w:rPr>
        <w:t>A digitális átalakulás szabályozása az Európai Unióban</w:t>
      </w:r>
      <w:r w:rsidR="006439C2" w:rsidRPr="003F6E79">
        <w:rPr>
          <w:b/>
          <w:bCs/>
        </w:rPr>
        <w:t xml:space="preserve"> című kö</w:t>
      </w:r>
      <w:r w:rsidR="00274350">
        <w:rPr>
          <w:b/>
          <w:bCs/>
        </w:rPr>
        <w:t>nyvét</w:t>
      </w:r>
      <w:r w:rsidR="006439C2" w:rsidRPr="003F6E79">
        <w:rPr>
          <w:b/>
          <w:bCs/>
        </w:rPr>
        <w:t>.</w:t>
      </w:r>
      <w:r w:rsidR="007B1A92">
        <w:rPr>
          <w:b/>
          <w:bCs/>
        </w:rPr>
        <w:t xml:space="preserve"> A</w:t>
      </w:r>
      <w:r w:rsidR="00B740E4">
        <w:rPr>
          <w:b/>
          <w:bCs/>
        </w:rPr>
        <w:t xml:space="preserve"> hiánypótló</w:t>
      </w:r>
      <w:r w:rsidR="007B1A92">
        <w:rPr>
          <w:b/>
          <w:bCs/>
        </w:rPr>
        <w:t xml:space="preserve"> kötet vállalása, hogy az EU rendkívül összetett szabályozási hátterét mutassa be átfogó szemléletben. A </w:t>
      </w:r>
      <w:r w:rsidR="00274350">
        <w:rPr>
          <w:b/>
          <w:bCs/>
        </w:rPr>
        <w:t>könyvbemutatón</w:t>
      </w:r>
      <w:r w:rsidR="007B1A92">
        <w:rPr>
          <w:b/>
          <w:bCs/>
        </w:rPr>
        <w:t xml:space="preserve"> résztvevő szakértők a szabályozási háttér legfontosabb jellemzőit vitatták meg.</w:t>
      </w:r>
    </w:p>
    <w:p w14:paraId="785F9D52" w14:textId="331FB166" w:rsidR="007B1A92" w:rsidRDefault="007B1A92" w:rsidP="009A5344">
      <w:pPr>
        <w:tabs>
          <w:tab w:val="left" w:pos="567"/>
        </w:tabs>
        <w:spacing w:after="120"/>
      </w:pPr>
      <w:r>
        <w:rPr>
          <w:rStyle w:val="Kiemels2"/>
          <w:rFonts w:eastAsiaTheme="majorEastAsia"/>
          <w:b w:val="0"/>
          <w:bCs w:val="0"/>
        </w:rPr>
        <w:t>A Gazdasági Versenyhivatal 2024. december 10-én</w:t>
      </w:r>
      <w:r w:rsidR="005A67F2">
        <w:rPr>
          <w:rStyle w:val="Kiemels2"/>
          <w:rFonts w:eastAsiaTheme="majorEastAsia"/>
          <w:b w:val="0"/>
          <w:bCs w:val="0"/>
        </w:rPr>
        <w:t xml:space="preserve"> délután</w:t>
      </w:r>
      <w:r>
        <w:rPr>
          <w:rStyle w:val="Kiemels2"/>
          <w:rFonts w:eastAsiaTheme="majorEastAsia"/>
          <w:b w:val="0"/>
          <w:bCs w:val="0"/>
        </w:rPr>
        <w:t xml:space="preserve"> mutatta be </w:t>
      </w:r>
      <w:r w:rsidRPr="004E5078">
        <w:rPr>
          <w:rStyle w:val="Kiemels2"/>
          <w:rFonts w:eastAsiaTheme="majorEastAsia"/>
        </w:rPr>
        <w:t>Tóth András</w:t>
      </w:r>
      <w:r>
        <w:rPr>
          <w:rStyle w:val="Kiemels2"/>
          <w:rFonts w:eastAsiaTheme="majorEastAsia"/>
          <w:b w:val="0"/>
          <w:bCs w:val="0"/>
        </w:rPr>
        <w:t xml:space="preserve"> – a GVH Versenytanácsának elnöke és a GVH elnökhelyettese – legújabb könyvét, </w:t>
      </w:r>
      <w:r w:rsidRPr="007B1A92">
        <w:rPr>
          <w:i/>
          <w:iCs/>
        </w:rPr>
        <w:t>A digitális átalakulás szabályozása az Európai Unióban</w:t>
      </w:r>
      <w:r>
        <w:rPr>
          <w:i/>
          <w:iCs/>
        </w:rPr>
        <w:t xml:space="preserve"> </w:t>
      </w:r>
      <w:r>
        <w:t>címmel.</w:t>
      </w:r>
    </w:p>
    <w:p w14:paraId="24F2A8E7" w14:textId="101D483F" w:rsidR="00523A87" w:rsidRDefault="007B1A92" w:rsidP="00AE0C35">
      <w:pPr>
        <w:tabs>
          <w:tab w:val="left" w:pos="567"/>
        </w:tabs>
        <w:spacing w:after="120"/>
        <w:rPr>
          <w:i/>
          <w:iCs/>
        </w:rPr>
      </w:pPr>
      <w:r>
        <w:t xml:space="preserve">A rendezvényt </w:t>
      </w:r>
      <w:r w:rsidRPr="004E5078">
        <w:rPr>
          <w:b/>
          <w:bCs/>
        </w:rPr>
        <w:t>Rigó Csaba Balázs</w:t>
      </w:r>
      <w:r>
        <w:t xml:space="preserve">, a GVH elnöke nyitotta meg. Köszöntőjében kiemelte: </w:t>
      </w:r>
      <w:r w:rsidRPr="007B1A92">
        <w:rPr>
          <w:i/>
          <w:iCs/>
        </w:rPr>
        <w:t xml:space="preserve">„A kötet részletesen és mélyrehatóan járja körbe az Európai Unió digitalizációval kapcsolatos szabályozási rendszerét és mutat irányt annak komplex </w:t>
      </w:r>
      <w:r w:rsidR="009A5344">
        <w:rPr>
          <w:i/>
          <w:iCs/>
        </w:rPr>
        <w:t>hálójában</w:t>
      </w:r>
      <w:r w:rsidRPr="007B1A92">
        <w:rPr>
          <w:i/>
          <w:iCs/>
        </w:rPr>
        <w:t>.”</w:t>
      </w:r>
      <w:r>
        <w:rPr>
          <w:i/>
          <w:iCs/>
        </w:rPr>
        <w:t xml:space="preserve"> </w:t>
      </w:r>
      <w:r>
        <w:t xml:space="preserve">A digitalizáció hatásaira kitérve hozzátette: </w:t>
      </w:r>
      <w:r w:rsidR="009A5344" w:rsidRPr="009A5344">
        <w:rPr>
          <w:i/>
          <w:iCs/>
        </w:rPr>
        <w:t>„Olyan új környezet körvonalazódik, amelyben az állami szereplőknek is új eszközökre és új szemléletre van szükségük.”</w:t>
      </w:r>
      <w:r w:rsidR="00274350">
        <w:rPr>
          <w:i/>
          <w:iCs/>
        </w:rPr>
        <w:t xml:space="preserve"> </w:t>
      </w:r>
      <w:r w:rsidR="00274350">
        <w:t xml:space="preserve">Ehhez kapcsolódva kiemelte: </w:t>
      </w:r>
      <w:r w:rsidR="00274350" w:rsidRPr="00274350">
        <w:rPr>
          <w:i/>
          <w:iCs/>
        </w:rPr>
        <w:t>„Lényeges, hogy a versenyhatóságok rendszeresen felmérjék a szakmai tevékenységeik társadalmi hasznát</w:t>
      </w:r>
      <w:r w:rsidR="004E5078">
        <w:rPr>
          <w:i/>
          <w:iCs/>
        </w:rPr>
        <w:t>, a fogyasztói jólétre gyakorolt hatásukat</w:t>
      </w:r>
      <w:r w:rsidR="00274350" w:rsidRPr="00274350">
        <w:rPr>
          <w:i/>
          <w:iCs/>
        </w:rPr>
        <w:t>.”</w:t>
      </w:r>
    </w:p>
    <w:p w14:paraId="2BC055AD" w14:textId="0AB909D5" w:rsidR="004E59B9" w:rsidRDefault="004D0FDD" w:rsidP="00662C83">
      <w:pPr>
        <w:tabs>
          <w:tab w:val="left" w:pos="567"/>
        </w:tabs>
        <w:spacing w:after="120"/>
      </w:pPr>
      <w:r>
        <w:t xml:space="preserve">A keddi eseményen, a kötetet, illetve annak jogi, szakmai környezetét bemutató előadást tartott a Nemzeti Média- Hírközlési Hatóság elnöke. </w:t>
      </w:r>
      <w:r w:rsidR="00AE3999" w:rsidRPr="004E59B9">
        <w:rPr>
          <w:b/>
        </w:rPr>
        <w:t>Koltay András</w:t>
      </w:r>
      <w:r w:rsidR="00AE3999" w:rsidRPr="004E59B9">
        <w:t xml:space="preserve"> úgy fogalmazott: </w:t>
      </w:r>
      <w:r w:rsidR="004E59B9">
        <w:t>a</w:t>
      </w:r>
      <w:r w:rsidR="00AE3999" w:rsidRPr="004E59B9">
        <w:t>z uniós normák a mai napig számos fontos területet nem szabályoznak kellő hatékonysággal. Példaként említette a gyermekek védelmét, valamint a felnőtteket is érintő olyan problémákat, mint a digitális szolgáltatások okozta addikció, vagy ezen szolgáltatások negatív hatása a nemzeti médiumokra és a hazai tartalomgyártásra. A bemutatott könyvről szólva az NMHH elnöke kiemelte: az nem pusztán leíró, hanem kritikai szemlélettel közelít a témához, valós, gyakorlati tapasztalatokkal alátámasztva a leírtakat. Hozzátette: bár a mű pillanatfelvétel az uniós szabályozás aktuális kérdéseiről és kihívásairól, mégis sokáig képes lesz hasznos tanulságokkal szolgálni a jogtudományt.</w:t>
      </w:r>
    </w:p>
    <w:p w14:paraId="66F72A43" w14:textId="4F9F4253" w:rsidR="009A5344" w:rsidRPr="00662C83" w:rsidRDefault="00AE3999" w:rsidP="00662C83">
      <w:pPr>
        <w:tabs>
          <w:tab w:val="left" w:pos="567"/>
        </w:tabs>
        <w:spacing w:after="120"/>
        <w:rPr>
          <w:rStyle w:val="Kiemels2"/>
          <w:rFonts w:eastAsiaTheme="majorEastAsia"/>
          <w:b w:val="0"/>
          <w:bCs w:val="0"/>
        </w:rPr>
      </w:pPr>
      <w:r>
        <w:t xml:space="preserve">A rendezvényen </w:t>
      </w:r>
      <w:r w:rsidR="004D0FDD">
        <w:t xml:space="preserve">beszélgetés hangzott el a szerzővel, </w:t>
      </w:r>
      <w:r w:rsidR="004D0FDD" w:rsidRPr="004D0FDD">
        <w:rPr>
          <w:b/>
          <w:bCs/>
        </w:rPr>
        <w:t>Tóth Andrással</w:t>
      </w:r>
      <w:r w:rsidR="004D0FDD">
        <w:t xml:space="preserve"> is, aki legújabb könyvéről </w:t>
      </w:r>
      <w:r w:rsidR="009A5344">
        <w:rPr>
          <w:rStyle w:val="Kiemels2"/>
          <w:rFonts w:eastAsiaTheme="majorEastAsia"/>
          <w:b w:val="0"/>
          <w:bCs w:val="0"/>
        </w:rPr>
        <w:t xml:space="preserve">a GVH </w:t>
      </w:r>
      <w:hyperlink r:id="rId8" w:history="1">
        <w:r w:rsidR="009A5344" w:rsidRPr="00104942">
          <w:rPr>
            <w:rStyle w:val="Hiperhivatkozs"/>
            <w:rFonts w:eastAsiaTheme="majorEastAsia"/>
          </w:rPr>
          <w:t>legutóbbi podcast epizódjában</w:t>
        </w:r>
      </w:hyperlink>
      <w:r w:rsidR="004D0FDD">
        <w:rPr>
          <w:rStyle w:val="Kiemels2"/>
          <w:rFonts w:eastAsiaTheme="majorEastAsia"/>
          <w:b w:val="0"/>
          <w:bCs w:val="0"/>
        </w:rPr>
        <w:t xml:space="preserve"> is részletesen beszélt.</w:t>
      </w:r>
      <w:r w:rsidR="000E1EDB">
        <w:rPr>
          <w:rStyle w:val="Kiemels2"/>
          <w:rFonts w:eastAsiaTheme="majorEastAsia"/>
          <w:b w:val="0"/>
          <w:bCs w:val="0"/>
        </w:rPr>
        <w:t xml:space="preserve"> A </w:t>
      </w:r>
      <w:r w:rsidR="004D0FDD" w:rsidRPr="004D0FDD">
        <w:rPr>
          <w:rStyle w:val="Kiemels2"/>
          <w:rFonts w:eastAsiaTheme="majorEastAsia"/>
        </w:rPr>
        <w:t xml:space="preserve">podcast </w:t>
      </w:r>
      <w:r w:rsidR="000E1EDB" w:rsidRPr="004D0FDD">
        <w:rPr>
          <w:rStyle w:val="Kiemels2"/>
          <w:rFonts w:eastAsiaTheme="majorEastAsia"/>
        </w:rPr>
        <w:t>beszélgetés</w:t>
      </w:r>
      <w:r w:rsidR="004D0FDD" w:rsidRPr="004D0FDD">
        <w:rPr>
          <w:rStyle w:val="Kiemels2"/>
          <w:rFonts w:eastAsiaTheme="majorEastAsia"/>
        </w:rPr>
        <w:t>ben</w:t>
      </w:r>
      <w:r w:rsidR="000E1EDB">
        <w:rPr>
          <w:rStyle w:val="Kiemels2"/>
          <w:rFonts w:eastAsiaTheme="majorEastAsia"/>
          <w:b w:val="0"/>
          <w:bCs w:val="0"/>
        </w:rPr>
        <w:t xml:space="preserve"> a GVH Versenytanácsának elnöke kitért arra, hogy milyen indíttatásból és milyen céllal </w:t>
      </w:r>
      <w:r w:rsidR="00274350">
        <w:rPr>
          <w:rStyle w:val="Kiemels2"/>
          <w:rFonts w:eastAsiaTheme="majorEastAsia"/>
          <w:b w:val="0"/>
          <w:bCs w:val="0"/>
        </w:rPr>
        <w:t>látott</w:t>
      </w:r>
      <w:r w:rsidR="000E1EDB">
        <w:rPr>
          <w:rStyle w:val="Kiemels2"/>
          <w:rFonts w:eastAsiaTheme="majorEastAsia"/>
          <w:b w:val="0"/>
          <w:bCs w:val="0"/>
        </w:rPr>
        <w:t xml:space="preserve"> neki a könyv megírásának. Szóba kerül továbbá, </w:t>
      </w:r>
      <w:r w:rsidR="000E1EDB" w:rsidRPr="003F6E79">
        <w:t xml:space="preserve">hogy a digitális átalakulás és technológiai fejlődés </w:t>
      </w:r>
      <w:r w:rsidR="000E1EDB">
        <w:t>milyen módon v</w:t>
      </w:r>
      <w:r w:rsidR="000E1EDB" w:rsidRPr="003F6E79">
        <w:t>áltoztatja meg a világgazdaságot és a világpolitikát</w:t>
      </w:r>
      <w:r w:rsidR="000E1EDB">
        <w:t>, és milyen hatással lehet Európa gazdasági és geopolitikai jövőjére.</w:t>
      </w:r>
      <w:r w:rsidR="00104942">
        <w:t xml:space="preserve"> Az epizód meghallgatható a nemzeti versenyhatóság </w:t>
      </w:r>
      <w:hyperlink r:id="rId9" w:history="1">
        <w:r w:rsidR="00104942" w:rsidRPr="00104942">
          <w:rPr>
            <w:rStyle w:val="Hiperhivatkozs"/>
          </w:rPr>
          <w:t>hivatalos podcast csatornáján</w:t>
        </w:r>
      </w:hyperlink>
      <w:r w:rsidR="00104942">
        <w:t xml:space="preserve">. </w:t>
      </w:r>
    </w:p>
    <w:p w14:paraId="73CDE6BF" w14:textId="03424EF8" w:rsidR="00104942" w:rsidRDefault="000E1EDB" w:rsidP="00104942">
      <w:pPr>
        <w:tabs>
          <w:tab w:val="left" w:pos="567"/>
        </w:tabs>
        <w:spacing w:after="120"/>
        <w:rPr>
          <w:rFonts w:eastAsiaTheme="majorEastAsia"/>
        </w:rPr>
      </w:pPr>
      <w:r>
        <w:rPr>
          <w:rStyle w:val="Kiemels2"/>
          <w:rFonts w:eastAsiaTheme="majorEastAsia"/>
          <w:b w:val="0"/>
          <w:bCs w:val="0"/>
        </w:rPr>
        <w:t>A Gazdasági Versenyhivatal évekkel ezelőtt felismerte, hogy a gazdaság egyre rohamosabb digitalizációjával a versenyjogi hatósági feladatkörök is egyre erőteljesebben tolódnak el ebbe az irányba. Ennek eredményeként a GVH – a magyar fogyasztók és</w:t>
      </w:r>
      <w:r w:rsidR="00274350">
        <w:rPr>
          <w:rStyle w:val="Kiemels2"/>
          <w:rFonts w:eastAsiaTheme="majorEastAsia"/>
          <w:b w:val="0"/>
          <w:bCs w:val="0"/>
        </w:rPr>
        <w:t xml:space="preserve"> a hazai </w:t>
      </w:r>
      <w:r w:rsidR="00274350">
        <w:rPr>
          <w:rStyle w:val="Kiemels2"/>
          <w:rFonts w:eastAsiaTheme="majorEastAsia"/>
          <w:b w:val="0"/>
          <w:bCs w:val="0"/>
        </w:rPr>
        <w:lastRenderedPageBreak/>
        <w:t>vállalkozások</w:t>
      </w:r>
      <w:r>
        <w:rPr>
          <w:rStyle w:val="Kiemels2"/>
          <w:rFonts w:eastAsiaTheme="majorEastAsia"/>
          <w:b w:val="0"/>
          <w:bCs w:val="0"/>
        </w:rPr>
        <w:t xml:space="preserve"> védelme érdekében – évek óta kiemelt figyelmet fordít a</w:t>
      </w:r>
      <w:r w:rsidR="00104942" w:rsidRPr="00104942">
        <w:rPr>
          <w:rFonts w:eastAsiaTheme="majorEastAsia"/>
        </w:rPr>
        <w:t xml:space="preserve"> jelentős számú fogyasztó és vállalkozás érdekeit és piaci helyzetét befolyásoló, nagy technológiai vállal</w:t>
      </w:r>
      <w:r w:rsidR="00104942">
        <w:rPr>
          <w:rFonts w:eastAsiaTheme="majorEastAsia"/>
        </w:rPr>
        <w:t>atok</w:t>
      </w:r>
      <w:r w:rsidR="00104942" w:rsidRPr="00104942">
        <w:rPr>
          <w:rFonts w:eastAsiaTheme="majorEastAsia"/>
        </w:rPr>
        <w:t xml:space="preserve"> piaci magatartásainak vizsgálatára. A GVH 2024 tavaszán zárta le eljárását a </w:t>
      </w:r>
      <w:hyperlink r:id="rId10" w:history="1">
        <w:r w:rsidR="00104942" w:rsidRPr="00104942">
          <w:rPr>
            <w:rStyle w:val="Hiperhivatkozs"/>
            <w:rFonts w:eastAsiaTheme="majorEastAsia"/>
          </w:rPr>
          <w:t>Viberrel</w:t>
        </w:r>
      </w:hyperlink>
      <w:r w:rsidR="00104942" w:rsidRPr="00104942">
        <w:rPr>
          <w:rFonts w:eastAsiaTheme="majorEastAsia"/>
        </w:rPr>
        <w:t xml:space="preserve"> szemben, korábban pedig a </w:t>
      </w:r>
      <w:hyperlink r:id="rId11" w:history="1">
        <w:r w:rsidR="00104942" w:rsidRPr="00104942">
          <w:rPr>
            <w:rStyle w:val="Hiperhivatkozs"/>
            <w:rFonts w:eastAsiaTheme="majorEastAsia"/>
          </w:rPr>
          <w:t>Google-t</w:t>
        </w:r>
      </w:hyperlink>
      <w:r w:rsidR="00104942" w:rsidRPr="00104942">
        <w:rPr>
          <w:rFonts w:eastAsiaTheme="majorEastAsia"/>
        </w:rPr>
        <w:t xml:space="preserve"> az </w:t>
      </w:r>
      <w:hyperlink r:id="rId12" w:history="1">
        <w:r w:rsidR="00104942" w:rsidRPr="00104942">
          <w:rPr>
            <w:rStyle w:val="Hiperhivatkozs"/>
            <w:rFonts w:eastAsiaTheme="majorEastAsia"/>
          </w:rPr>
          <w:t>Apple-t</w:t>
        </w:r>
      </w:hyperlink>
      <w:r w:rsidR="00104942" w:rsidRPr="00104942">
        <w:rPr>
          <w:rFonts w:eastAsiaTheme="majorEastAsia"/>
        </w:rPr>
        <w:t xml:space="preserve"> és a </w:t>
      </w:r>
      <w:hyperlink r:id="rId13" w:history="1">
        <w:r w:rsidR="00104942" w:rsidRPr="00104942">
          <w:rPr>
            <w:rStyle w:val="Hiperhivatkozs"/>
            <w:rFonts w:eastAsiaTheme="majorEastAsia"/>
          </w:rPr>
          <w:t>TikTok-ot</w:t>
        </w:r>
      </w:hyperlink>
      <w:r w:rsidR="00104942" w:rsidRPr="00104942">
        <w:rPr>
          <w:rFonts w:eastAsiaTheme="majorEastAsia"/>
        </w:rPr>
        <w:t xml:space="preserve"> is megregulázta. A nemzeti versenyhatóság jelenleg is eljárást folytat a </w:t>
      </w:r>
      <w:hyperlink r:id="rId14" w:history="1">
        <w:r w:rsidR="00104942" w:rsidRPr="00104942">
          <w:rPr>
            <w:rStyle w:val="Hiperhivatkozs"/>
            <w:rFonts w:eastAsiaTheme="majorEastAsia"/>
          </w:rPr>
          <w:t>Microsoft-tal</w:t>
        </w:r>
      </w:hyperlink>
      <w:r w:rsidR="00104942" w:rsidRPr="00104942">
        <w:rPr>
          <w:rFonts w:eastAsiaTheme="majorEastAsia"/>
        </w:rPr>
        <w:t xml:space="preserve"> és a </w:t>
      </w:r>
      <w:hyperlink r:id="rId15" w:history="1">
        <w:r w:rsidR="00104942" w:rsidRPr="00104942">
          <w:rPr>
            <w:rStyle w:val="Hiperhivatkozs"/>
            <w:rFonts w:eastAsiaTheme="majorEastAsia"/>
          </w:rPr>
          <w:t>Temu-val</w:t>
        </w:r>
      </w:hyperlink>
      <w:r w:rsidR="00104942" w:rsidRPr="00104942">
        <w:rPr>
          <w:rFonts w:eastAsiaTheme="majorEastAsia"/>
        </w:rPr>
        <w:t xml:space="preserve"> szemben. </w:t>
      </w:r>
    </w:p>
    <w:p w14:paraId="7A83B471" w14:textId="3429ECEA" w:rsidR="00AE0C35" w:rsidRDefault="00104942" w:rsidP="00274350">
      <w:pPr>
        <w:tabs>
          <w:tab w:val="left" w:pos="567"/>
        </w:tabs>
        <w:spacing w:after="120"/>
        <w:rPr>
          <w:rFonts w:eastAsiaTheme="majorEastAsia"/>
        </w:rPr>
      </w:pPr>
      <w:r>
        <w:rPr>
          <w:rFonts w:eastAsiaTheme="majorEastAsia"/>
        </w:rPr>
        <w:t xml:space="preserve">A nemzeti versenyhatóság felismerte azon trendet is, hogy a digitalizáció rohamos fejlődésével olyan új technológiák jelennek meg a piacokon, melyek mélyreható és átfogó ismerete elengedhetetlen a hatékony jogalkalmazói fellépéshez. A GVH ennek érdekében </w:t>
      </w:r>
      <w:hyperlink r:id="rId16" w:history="1">
        <w:r w:rsidRPr="00656B99">
          <w:rPr>
            <w:rStyle w:val="Hiperhivatkozs"/>
            <w:rFonts w:eastAsiaTheme="majorEastAsia"/>
          </w:rPr>
          <w:t xml:space="preserve">2024 elején </w:t>
        </w:r>
        <w:r w:rsidR="00913580" w:rsidRPr="00656B99">
          <w:rPr>
            <w:rStyle w:val="Hiperhivatkozs"/>
            <w:rFonts w:eastAsiaTheme="majorEastAsia"/>
          </w:rPr>
          <w:t>piacelemzést indított</w:t>
        </w:r>
      </w:hyperlink>
      <w:r w:rsidR="00913580">
        <w:rPr>
          <w:rFonts w:eastAsiaTheme="majorEastAsia"/>
        </w:rPr>
        <w:t xml:space="preserve"> </w:t>
      </w:r>
      <w:r w:rsidR="00656B99">
        <w:rPr>
          <w:rFonts w:eastAsiaTheme="majorEastAsia"/>
        </w:rPr>
        <w:t xml:space="preserve">– az egyik legdinamikusabban fejlődő technológia – a mesterséges intelligencia piaci versenyre és fogyasztókra gyakorolt hatásainak feltárására. </w:t>
      </w:r>
      <w:hyperlink r:id="rId17" w:history="1">
        <w:r w:rsidR="00656B99" w:rsidRPr="00274350">
          <w:rPr>
            <w:rStyle w:val="Hiperhivatkozs"/>
            <w:rFonts w:eastAsiaTheme="majorEastAsia"/>
          </w:rPr>
          <w:t>Az októberben lezárt elemzés</w:t>
        </w:r>
      </w:hyperlink>
      <w:r w:rsidR="00656B99">
        <w:rPr>
          <w:rFonts w:eastAsiaTheme="majorEastAsia"/>
        </w:rPr>
        <w:t xml:space="preserve"> során a nemzeti versenyhatóság feltárta a hazai MI használat </w:t>
      </w:r>
      <w:r w:rsidR="006632A7">
        <w:rPr>
          <w:rFonts w:eastAsiaTheme="majorEastAsia"/>
        </w:rPr>
        <w:t>elterjedtségét</w:t>
      </w:r>
      <w:r w:rsidR="00656B99">
        <w:rPr>
          <w:rFonts w:eastAsiaTheme="majorEastAsia"/>
        </w:rPr>
        <w:t xml:space="preserve"> </w:t>
      </w:r>
      <w:r w:rsidR="006632A7">
        <w:rPr>
          <w:rFonts w:eastAsiaTheme="majorEastAsia"/>
        </w:rPr>
        <w:t xml:space="preserve">és többek között megállapította, hogy annak széleskörű alkalmazása pozitív gazdasági hatással és a hazai vállalkozások versenyképességének növekedésével járhat. </w:t>
      </w:r>
      <w:r w:rsidR="00274350">
        <w:rPr>
          <w:rFonts w:eastAsiaTheme="majorEastAsia"/>
        </w:rPr>
        <w:t>A GVH szakértői konkrét beavatkozási pontokat azonosítottak</w:t>
      </w:r>
      <w:r w:rsidR="004D0FDD">
        <w:rPr>
          <w:rFonts w:eastAsiaTheme="majorEastAsia"/>
        </w:rPr>
        <w:t xml:space="preserve"> és</w:t>
      </w:r>
      <w:r w:rsidR="00274350">
        <w:rPr>
          <w:rFonts w:eastAsiaTheme="majorEastAsia"/>
        </w:rPr>
        <w:t xml:space="preserve"> ezek alapján javaslatokat is megfogalmaztak.</w:t>
      </w:r>
      <w:bookmarkEnd w:id="1"/>
    </w:p>
    <w:p w14:paraId="1E82DF5E" w14:textId="77777777" w:rsidR="00274350" w:rsidRPr="00274350" w:rsidRDefault="00274350" w:rsidP="00274350">
      <w:pPr>
        <w:tabs>
          <w:tab w:val="left" w:pos="567"/>
        </w:tabs>
        <w:spacing w:after="120"/>
        <w:rPr>
          <w:rFonts w:eastAsiaTheme="majorEastAsia"/>
        </w:rPr>
      </w:pPr>
    </w:p>
    <w:p w14:paraId="45733F46" w14:textId="77777777" w:rsidR="005F4F3F" w:rsidRPr="00314723" w:rsidRDefault="005F4F3F" w:rsidP="00AE0C35">
      <w:pPr>
        <w:spacing w:after="0"/>
        <w:rPr>
          <w:b/>
          <w:bCs/>
        </w:rPr>
      </w:pPr>
      <w:r w:rsidRPr="00314723">
        <w:rPr>
          <w:b/>
          <w:bCs/>
        </w:rPr>
        <w:t>GVH Közszolgálati kommunikációs Iroda</w:t>
      </w:r>
    </w:p>
    <w:p w14:paraId="714F28A8" w14:textId="77777777" w:rsidR="005F4F3F" w:rsidRPr="00314723" w:rsidRDefault="005F4F3F" w:rsidP="00AE0C35">
      <w:pPr>
        <w:spacing w:after="0"/>
      </w:pPr>
      <w:r w:rsidRPr="00314723">
        <w:t>További információ:</w:t>
      </w:r>
    </w:p>
    <w:p w14:paraId="04D7B922" w14:textId="77777777" w:rsidR="005F4F3F" w:rsidRPr="00314723" w:rsidRDefault="005F4F3F" w:rsidP="00AE0C35">
      <w:pPr>
        <w:spacing w:after="0"/>
      </w:pPr>
      <w:r w:rsidRPr="00314723">
        <w:t>Horváth Bálint, kommunikációs vezető +36 20 238 6939</w:t>
      </w:r>
    </w:p>
    <w:p w14:paraId="62E609D1" w14:textId="77777777" w:rsidR="005F4F3F" w:rsidRPr="00314723" w:rsidRDefault="005F4F3F" w:rsidP="00AE0C35">
      <w:pPr>
        <w:spacing w:after="0"/>
      </w:pPr>
      <w:r w:rsidRPr="00314723">
        <w:t>Gondolovics Katalin, sajtószóvivő +36 30 603 1170</w:t>
      </w:r>
    </w:p>
    <w:p w14:paraId="4198A9CE" w14:textId="6F2BACEF" w:rsidR="002A426E" w:rsidRDefault="002A426E" w:rsidP="00AE0C35">
      <w:pPr>
        <w:spacing w:after="0"/>
      </w:pPr>
    </w:p>
    <w:sectPr w:rsidR="002A426E" w:rsidSect="00B90563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08F9" w14:textId="77777777" w:rsidR="00827D72" w:rsidRDefault="00827D72">
      <w:pPr>
        <w:spacing w:after="0" w:line="240" w:lineRule="auto"/>
      </w:pPr>
      <w:r>
        <w:separator/>
      </w:r>
    </w:p>
  </w:endnote>
  <w:endnote w:type="continuationSeparator" w:id="0">
    <w:p w14:paraId="35CD5BBC" w14:textId="77777777" w:rsidR="00827D72" w:rsidRDefault="0082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91359" w14:textId="77777777" w:rsidR="00827D72" w:rsidRDefault="00827D72">
      <w:pPr>
        <w:spacing w:after="0" w:line="240" w:lineRule="auto"/>
      </w:pPr>
      <w:r>
        <w:separator/>
      </w:r>
    </w:p>
  </w:footnote>
  <w:footnote w:type="continuationSeparator" w:id="0">
    <w:p w14:paraId="48E1C8CB" w14:textId="77777777" w:rsidR="00827D72" w:rsidRDefault="00827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878975939">
    <w:abstractNumId w:val="1"/>
  </w:num>
  <w:num w:numId="2" w16cid:durableId="892041842">
    <w:abstractNumId w:val="2"/>
  </w:num>
  <w:num w:numId="3" w16cid:durableId="209488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2DFE"/>
    <w:rsid w:val="00010AF1"/>
    <w:rsid w:val="0001164D"/>
    <w:rsid w:val="00011AF6"/>
    <w:rsid w:val="00017EB5"/>
    <w:rsid w:val="00025546"/>
    <w:rsid w:val="000502B4"/>
    <w:rsid w:val="00055453"/>
    <w:rsid w:val="00057D8B"/>
    <w:rsid w:val="00060528"/>
    <w:rsid w:val="0006093C"/>
    <w:rsid w:val="0007220F"/>
    <w:rsid w:val="00080D0A"/>
    <w:rsid w:val="00092905"/>
    <w:rsid w:val="000C7EC0"/>
    <w:rsid w:val="000D0161"/>
    <w:rsid w:val="000E1EDB"/>
    <w:rsid w:val="000E4B77"/>
    <w:rsid w:val="000E7621"/>
    <w:rsid w:val="000F61B5"/>
    <w:rsid w:val="00104942"/>
    <w:rsid w:val="00154177"/>
    <w:rsid w:val="001A5996"/>
    <w:rsid w:val="001C6F96"/>
    <w:rsid w:val="001D2926"/>
    <w:rsid w:val="001D561A"/>
    <w:rsid w:val="001E227E"/>
    <w:rsid w:val="00202D48"/>
    <w:rsid w:val="00206DF4"/>
    <w:rsid w:val="00217CE7"/>
    <w:rsid w:val="00221268"/>
    <w:rsid w:val="00225C60"/>
    <w:rsid w:val="00230023"/>
    <w:rsid w:val="002300B2"/>
    <w:rsid w:val="00230286"/>
    <w:rsid w:val="002311BF"/>
    <w:rsid w:val="00233F23"/>
    <w:rsid w:val="0025537B"/>
    <w:rsid w:val="002574F3"/>
    <w:rsid w:val="002734A3"/>
    <w:rsid w:val="00274350"/>
    <w:rsid w:val="002756CF"/>
    <w:rsid w:val="00292199"/>
    <w:rsid w:val="00293E97"/>
    <w:rsid w:val="002A0E05"/>
    <w:rsid w:val="002A426E"/>
    <w:rsid w:val="002B508F"/>
    <w:rsid w:val="002B5D44"/>
    <w:rsid w:val="002B7F2B"/>
    <w:rsid w:val="002C122C"/>
    <w:rsid w:val="003303E4"/>
    <w:rsid w:val="00333E7D"/>
    <w:rsid w:val="00344131"/>
    <w:rsid w:val="00356D88"/>
    <w:rsid w:val="00361831"/>
    <w:rsid w:val="00382160"/>
    <w:rsid w:val="00395276"/>
    <w:rsid w:val="003C30B9"/>
    <w:rsid w:val="003C51E4"/>
    <w:rsid w:val="003E0148"/>
    <w:rsid w:val="003E675C"/>
    <w:rsid w:val="00401C7C"/>
    <w:rsid w:val="00424B8A"/>
    <w:rsid w:val="00430D05"/>
    <w:rsid w:val="004545F8"/>
    <w:rsid w:val="00454D0A"/>
    <w:rsid w:val="00485F3F"/>
    <w:rsid w:val="00491BFC"/>
    <w:rsid w:val="00492DFC"/>
    <w:rsid w:val="0049629F"/>
    <w:rsid w:val="00497F9C"/>
    <w:rsid w:val="004A4246"/>
    <w:rsid w:val="004B1EC2"/>
    <w:rsid w:val="004B5C0E"/>
    <w:rsid w:val="004C0406"/>
    <w:rsid w:val="004C2DF9"/>
    <w:rsid w:val="004D0FDD"/>
    <w:rsid w:val="004E3890"/>
    <w:rsid w:val="004E5078"/>
    <w:rsid w:val="004E59B9"/>
    <w:rsid w:val="00523A87"/>
    <w:rsid w:val="00545903"/>
    <w:rsid w:val="00550820"/>
    <w:rsid w:val="005566B7"/>
    <w:rsid w:val="00574344"/>
    <w:rsid w:val="005A068C"/>
    <w:rsid w:val="005A1257"/>
    <w:rsid w:val="005A20C2"/>
    <w:rsid w:val="005A384B"/>
    <w:rsid w:val="005A4856"/>
    <w:rsid w:val="005A67F2"/>
    <w:rsid w:val="005B022F"/>
    <w:rsid w:val="005B31C0"/>
    <w:rsid w:val="005D0788"/>
    <w:rsid w:val="005D7DF1"/>
    <w:rsid w:val="005E13E7"/>
    <w:rsid w:val="005E7373"/>
    <w:rsid w:val="005F4F3F"/>
    <w:rsid w:val="006037EF"/>
    <w:rsid w:val="00605725"/>
    <w:rsid w:val="006256C4"/>
    <w:rsid w:val="00625E60"/>
    <w:rsid w:val="00626E97"/>
    <w:rsid w:val="0063452B"/>
    <w:rsid w:val="006439C2"/>
    <w:rsid w:val="00656B99"/>
    <w:rsid w:val="00662C83"/>
    <w:rsid w:val="006632A7"/>
    <w:rsid w:val="00694570"/>
    <w:rsid w:val="006C7EAF"/>
    <w:rsid w:val="006D0F58"/>
    <w:rsid w:val="006D69E6"/>
    <w:rsid w:val="006D7040"/>
    <w:rsid w:val="006D7D61"/>
    <w:rsid w:val="00713098"/>
    <w:rsid w:val="007211D2"/>
    <w:rsid w:val="007232F7"/>
    <w:rsid w:val="00736F52"/>
    <w:rsid w:val="0077091C"/>
    <w:rsid w:val="00781D29"/>
    <w:rsid w:val="007863D5"/>
    <w:rsid w:val="00787303"/>
    <w:rsid w:val="007916D1"/>
    <w:rsid w:val="00795618"/>
    <w:rsid w:val="007B1A92"/>
    <w:rsid w:val="007C3D7E"/>
    <w:rsid w:val="007C504C"/>
    <w:rsid w:val="007C7270"/>
    <w:rsid w:val="007E33B9"/>
    <w:rsid w:val="007F49A6"/>
    <w:rsid w:val="007F6DDC"/>
    <w:rsid w:val="00821F1C"/>
    <w:rsid w:val="0082317E"/>
    <w:rsid w:val="00827D72"/>
    <w:rsid w:val="008302EE"/>
    <w:rsid w:val="00835934"/>
    <w:rsid w:val="00847363"/>
    <w:rsid w:val="00861DEF"/>
    <w:rsid w:val="00874C88"/>
    <w:rsid w:val="008857DA"/>
    <w:rsid w:val="00886B5A"/>
    <w:rsid w:val="00890898"/>
    <w:rsid w:val="008927DB"/>
    <w:rsid w:val="008A0CAC"/>
    <w:rsid w:val="008A4731"/>
    <w:rsid w:val="008B3221"/>
    <w:rsid w:val="008B64CF"/>
    <w:rsid w:val="008C44CC"/>
    <w:rsid w:val="008E272C"/>
    <w:rsid w:val="008F57FC"/>
    <w:rsid w:val="008F63EB"/>
    <w:rsid w:val="00903E31"/>
    <w:rsid w:val="00904062"/>
    <w:rsid w:val="00905BBD"/>
    <w:rsid w:val="00913580"/>
    <w:rsid w:val="00916F81"/>
    <w:rsid w:val="0092208D"/>
    <w:rsid w:val="00927A0A"/>
    <w:rsid w:val="00933AD1"/>
    <w:rsid w:val="00972CA9"/>
    <w:rsid w:val="0097359E"/>
    <w:rsid w:val="00981225"/>
    <w:rsid w:val="00990119"/>
    <w:rsid w:val="009A5344"/>
    <w:rsid w:val="009D3093"/>
    <w:rsid w:val="009E79B3"/>
    <w:rsid w:val="009F2C39"/>
    <w:rsid w:val="00A06E05"/>
    <w:rsid w:val="00A14019"/>
    <w:rsid w:val="00A475C4"/>
    <w:rsid w:val="00A5471B"/>
    <w:rsid w:val="00A610DF"/>
    <w:rsid w:val="00A61C92"/>
    <w:rsid w:val="00A671EC"/>
    <w:rsid w:val="00A7026D"/>
    <w:rsid w:val="00A715B2"/>
    <w:rsid w:val="00A814BE"/>
    <w:rsid w:val="00A874BB"/>
    <w:rsid w:val="00A96E66"/>
    <w:rsid w:val="00AA6196"/>
    <w:rsid w:val="00AB5D6E"/>
    <w:rsid w:val="00AE0C35"/>
    <w:rsid w:val="00AE3999"/>
    <w:rsid w:val="00AE40D6"/>
    <w:rsid w:val="00AF20CE"/>
    <w:rsid w:val="00AF45D3"/>
    <w:rsid w:val="00B02F46"/>
    <w:rsid w:val="00B056E2"/>
    <w:rsid w:val="00B0747E"/>
    <w:rsid w:val="00B3311F"/>
    <w:rsid w:val="00B353CA"/>
    <w:rsid w:val="00B40517"/>
    <w:rsid w:val="00B6413F"/>
    <w:rsid w:val="00B70E7E"/>
    <w:rsid w:val="00B740E4"/>
    <w:rsid w:val="00B90563"/>
    <w:rsid w:val="00BB087E"/>
    <w:rsid w:val="00BC3402"/>
    <w:rsid w:val="00BD7179"/>
    <w:rsid w:val="00C07C0E"/>
    <w:rsid w:val="00C248A0"/>
    <w:rsid w:val="00C540F9"/>
    <w:rsid w:val="00C56CD6"/>
    <w:rsid w:val="00C64636"/>
    <w:rsid w:val="00C87708"/>
    <w:rsid w:val="00CA2EBA"/>
    <w:rsid w:val="00CA56C7"/>
    <w:rsid w:val="00CD63D8"/>
    <w:rsid w:val="00CE27A3"/>
    <w:rsid w:val="00CF0B45"/>
    <w:rsid w:val="00D31443"/>
    <w:rsid w:val="00D900B8"/>
    <w:rsid w:val="00D960D0"/>
    <w:rsid w:val="00DB5643"/>
    <w:rsid w:val="00DC389D"/>
    <w:rsid w:val="00DC6E83"/>
    <w:rsid w:val="00DC752D"/>
    <w:rsid w:val="00E044AF"/>
    <w:rsid w:val="00E36C8E"/>
    <w:rsid w:val="00E45607"/>
    <w:rsid w:val="00E665BD"/>
    <w:rsid w:val="00E87D38"/>
    <w:rsid w:val="00EA233F"/>
    <w:rsid w:val="00EA31B0"/>
    <w:rsid w:val="00EA7FA0"/>
    <w:rsid w:val="00EC4637"/>
    <w:rsid w:val="00F0164C"/>
    <w:rsid w:val="00F04C25"/>
    <w:rsid w:val="00F13997"/>
    <w:rsid w:val="00F155F8"/>
    <w:rsid w:val="00F22CD6"/>
    <w:rsid w:val="00F32D9A"/>
    <w:rsid w:val="00F4323C"/>
    <w:rsid w:val="00F447C8"/>
    <w:rsid w:val="00F54A4A"/>
    <w:rsid w:val="00F8356C"/>
    <w:rsid w:val="00FC5159"/>
    <w:rsid w:val="00FD1928"/>
    <w:rsid w:val="00FD31ED"/>
    <w:rsid w:val="00FE5D23"/>
    <w:rsid w:val="00FF0DCC"/>
    <w:rsid w:val="00FF12BA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F4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aktualis_hirek/uj-epizod-a-gvh-podcast-csatornajan--beszelgetes-toth-andrassal-a-gvh-elnokhelyettesevel-a-versenytanacs-elnokevel-a-digitalis-atalakulas-szabalyozasa-az-europai-unioban-cimu-nemreg-megjelent-konyverol" TargetMode="External"/><Relationship Id="rId13" Type="http://schemas.openxmlformats.org/officeDocument/2006/relationships/hyperlink" Target="https://www.gvh.hu/sajtoszoba/sajtokozlemenyek/2023-as-sajtokozlemenyek/megregulazza-a-tiktokot-a-gazdasagi-versenyhivatal-a-gyermekek-vedelme-erdekebe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gvh.hu/sajtoszoba/sajtokozlemenyek/2018_as_sajtokozlemenyek/lenyeges_informaciok_elhallgatasa_miatt_kapott_bir" TargetMode="External"/><Relationship Id="rId17" Type="http://schemas.openxmlformats.org/officeDocument/2006/relationships/hyperlink" Target="https://www.gvh.hu/sajtoszoba/sajtokozlemenyek/2024-es-sajtokozlemenyek/gvh-a-mesterseges-intelligencia-alkalmazasa-novelheti-a-magyar-vallalkozasok-versenykepesseg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vh.hu/sajtoszoba/sajtokozlemenyek/2024-es-sajtokozlemenyek/a-gvh-elinditja-piacelemzeset-a-mesterseges-intelligencia-hatasairo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18_as_sajtokozlemenyek/kotelezettsegvallalassal_zarult_a_google_elleni_v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vh.hu/sajtoszoba/sajtokozlemenyek/2024-es-sajtokozlemenyek/lepett-a-gvh-versenyfelugyeleti-eljaras-indul-a-temuval-szemb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vh.hu/sajtoszoba/sajtokozlemenyek/2024-es-sajtokozlemenyek/szamos-ponton-modosit-a-viber-a-gvh-eljarasanak-koszonhetoe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vh.hu/sajtoszoba/gvh-podcast" TargetMode="External"/><Relationship Id="rId14" Type="http://schemas.openxmlformats.org/officeDocument/2006/relationships/hyperlink" Target="https://gvh.hu/sajtoszoba/sajtokozlemenyek/2023-as-sajtokozlemenyek/a-gvh-megvizsgalja-hogy-a-microsoft-mikent-tajekoztatja-a-fogyasztokat-uj-keresoszolgaltatasarol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41385-7F18-4508-8879-33739E28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4</cp:revision>
  <dcterms:created xsi:type="dcterms:W3CDTF">2024-12-10T22:40:00Z</dcterms:created>
  <dcterms:modified xsi:type="dcterms:W3CDTF">2024-12-11T08:31:00Z</dcterms:modified>
</cp:coreProperties>
</file>