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26B28" w14:textId="530B9D48" w:rsidR="00EA6E94" w:rsidRDefault="00250399" w:rsidP="005C7478">
      <w:p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GVH</w:t>
      </w:r>
      <w:r w:rsidR="00A97D96">
        <w:rPr>
          <w:b/>
          <w:bCs/>
          <w:sz w:val="28"/>
          <w:szCs w:val="28"/>
        </w:rPr>
        <w:t>-e</w:t>
      </w:r>
      <w:r>
        <w:rPr>
          <w:b/>
          <w:bCs/>
          <w:sz w:val="28"/>
          <w:szCs w:val="28"/>
        </w:rPr>
        <w:t xml:space="preserve">lnök: </w:t>
      </w:r>
      <w:r w:rsidR="007268B4">
        <w:rPr>
          <w:b/>
          <w:bCs/>
          <w:sz w:val="28"/>
          <w:szCs w:val="28"/>
        </w:rPr>
        <w:t>A Kúria jogegységi döntései alapot biztosítanak a hatékony és kiszámítható jogalkalmazáshoz</w:t>
      </w:r>
    </w:p>
    <w:p w14:paraId="1B8D28D5" w14:textId="19B7EDE8" w:rsidR="009B1BEC" w:rsidRPr="00987B98" w:rsidRDefault="00EA6E94" w:rsidP="005C7478">
      <w:pPr>
        <w:ind w:left="0"/>
        <w:rPr>
          <w:color w:val="000000"/>
        </w:rPr>
      </w:pPr>
      <w:r>
        <w:rPr>
          <w:b/>
          <w:bCs/>
        </w:rPr>
        <w:t>Budapest, 202</w:t>
      </w:r>
      <w:r w:rsidR="00250399">
        <w:rPr>
          <w:b/>
          <w:bCs/>
        </w:rPr>
        <w:t>4</w:t>
      </w:r>
      <w:r>
        <w:rPr>
          <w:b/>
          <w:bCs/>
        </w:rPr>
        <w:t xml:space="preserve">. </w:t>
      </w:r>
      <w:r w:rsidR="003065F7">
        <w:rPr>
          <w:b/>
          <w:bCs/>
        </w:rPr>
        <w:t>november</w:t>
      </w:r>
      <w:r w:rsidR="00EC1BBC">
        <w:rPr>
          <w:b/>
          <w:bCs/>
        </w:rPr>
        <w:t xml:space="preserve"> </w:t>
      </w:r>
      <w:r w:rsidR="003065F7">
        <w:rPr>
          <w:b/>
          <w:bCs/>
        </w:rPr>
        <w:t>5</w:t>
      </w:r>
      <w:r w:rsidR="00EC1BBC">
        <w:rPr>
          <w:b/>
          <w:bCs/>
        </w:rPr>
        <w:t>.</w:t>
      </w:r>
      <w:r>
        <w:rPr>
          <w:b/>
          <w:bCs/>
        </w:rPr>
        <w:t xml:space="preserve"> </w:t>
      </w:r>
      <w:r w:rsidR="00D470BE">
        <w:rPr>
          <w:b/>
          <w:bCs/>
        </w:rPr>
        <w:t>–</w:t>
      </w:r>
      <w:r w:rsidR="009B1BEC">
        <w:rPr>
          <w:b/>
          <w:bCs/>
        </w:rPr>
        <w:t xml:space="preserve"> </w:t>
      </w:r>
      <w:r w:rsidR="00A5630E" w:rsidRPr="00A5630E">
        <w:rPr>
          <w:b/>
          <w:bCs/>
          <w:i/>
          <w:iCs/>
        </w:rPr>
        <w:t>„A kiszámítható, következetes és stabil jogalkalmazás elengedhetetlen a közérdek megfelelő érvényesítéséhez”</w:t>
      </w:r>
      <w:r w:rsidR="00A5630E">
        <w:rPr>
          <w:b/>
          <w:bCs/>
        </w:rPr>
        <w:t xml:space="preserve"> – ezekkel a szavakkal nyitotta meg Rigó Csaba Balázs, a GVH elnöke a versenyhivatal által </w:t>
      </w:r>
      <w:r w:rsidR="009B1BEC">
        <w:rPr>
          <w:b/>
          <w:bCs/>
        </w:rPr>
        <w:t>a Kúria jogegységi döntései</w:t>
      </w:r>
      <w:r w:rsidR="00A5630E">
        <w:rPr>
          <w:b/>
          <w:bCs/>
        </w:rPr>
        <w:t>ről szervezett</w:t>
      </w:r>
      <w:r w:rsidR="004A1B79">
        <w:rPr>
          <w:b/>
          <w:bCs/>
        </w:rPr>
        <w:t xml:space="preserve"> </w:t>
      </w:r>
      <w:r w:rsidR="00A5630E">
        <w:rPr>
          <w:b/>
          <w:bCs/>
        </w:rPr>
        <w:t>konferenciá</w:t>
      </w:r>
      <w:r w:rsidR="004A1B79">
        <w:rPr>
          <w:b/>
          <w:bCs/>
        </w:rPr>
        <w:t>t</w:t>
      </w:r>
      <w:r w:rsidR="009B1BEC">
        <w:rPr>
          <w:b/>
          <w:bCs/>
        </w:rPr>
        <w:t>. A</w:t>
      </w:r>
      <w:r w:rsidR="005E5FFE">
        <w:rPr>
          <w:b/>
          <w:bCs/>
        </w:rPr>
        <w:t xml:space="preserve"> szakmai</w:t>
      </w:r>
      <w:r w:rsidR="009B1BEC">
        <w:rPr>
          <w:b/>
          <w:bCs/>
        </w:rPr>
        <w:t xml:space="preserve"> rendezvény keretében </w:t>
      </w:r>
      <w:r w:rsidR="004A1B79">
        <w:rPr>
          <w:b/>
          <w:bCs/>
        </w:rPr>
        <w:t xml:space="preserve">a résztvevők </w:t>
      </w:r>
      <w:r w:rsidR="009B1BEC">
        <w:rPr>
          <w:b/>
          <w:bCs/>
        </w:rPr>
        <w:t>megvitat</w:t>
      </w:r>
      <w:r w:rsidR="004A1B79">
        <w:rPr>
          <w:b/>
          <w:bCs/>
        </w:rPr>
        <w:t>ták</w:t>
      </w:r>
      <w:r w:rsidR="009B1BEC">
        <w:rPr>
          <w:b/>
          <w:bCs/>
        </w:rPr>
        <w:t xml:space="preserve"> Magyarország legfőbb bírósági fórumának legfrissebb versenyjogi jogegységi döntései</w:t>
      </w:r>
      <w:r w:rsidR="004A1B79">
        <w:rPr>
          <w:b/>
          <w:bCs/>
        </w:rPr>
        <w:t>t.</w:t>
      </w:r>
      <w:r w:rsidR="009B1BEC">
        <w:rPr>
          <w:b/>
          <w:bCs/>
        </w:rPr>
        <w:t xml:space="preserve"> </w:t>
      </w:r>
      <w:r w:rsidR="00987B98" w:rsidRPr="00F7778F">
        <w:rPr>
          <w:b/>
          <w:bCs/>
        </w:rPr>
        <w:t xml:space="preserve">Dr. </w:t>
      </w:r>
      <w:r w:rsidR="00A5630E" w:rsidRPr="00F7778F">
        <w:rPr>
          <w:b/>
          <w:bCs/>
        </w:rPr>
        <w:t>Varga Zs. András, a Kúria elnöke</w:t>
      </w:r>
      <w:r w:rsidR="005E5FFE" w:rsidRPr="00F7778F">
        <w:rPr>
          <w:b/>
          <w:bCs/>
        </w:rPr>
        <w:t xml:space="preserve"> nyitó</w:t>
      </w:r>
      <w:r w:rsidR="00A5630E" w:rsidRPr="00F7778F">
        <w:rPr>
          <w:b/>
          <w:bCs/>
        </w:rPr>
        <w:t>előadásában hangsúlyozta:</w:t>
      </w:r>
      <w:r w:rsidR="005E5FFE" w:rsidRPr="00F7778F">
        <w:rPr>
          <w:b/>
          <w:bCs/>
        </w:rPr>
        <w:t xml:space="preserve"> </w:t>
      </w:r>
      <w:r w:rsidR="00987B98" w:rsidRPr="00F7778F">
        <w:rPr>
          <w:b/>
          <w:bCs/>
          <w:color w:val="000000"/>
        </w:rPr>
        <w:t>a jogegys</w:t>
      </w:r>
      <w:r w:rsidR="00987B98" w:rsidRPr="00F7778F">
        <w:rPr>
          <w:rFonts w:hint="eastAsia"/>
          <w:b/>
          <w:bCs/>
          <w:color w:val="000000"/>
        </w:rPr>
        <w:t>é</w:t>
      </w:r>
      <w:r w:rsidR="00987B98" w:rsidRPr="00F7778F">
        <w:rPr>
          <w:b/>
          <w:bCs/>
          <w:color w:val="000000"/>
        </w:rPr>
        <w:t>g biztos</w:t>
      </w:r>
      <w:r w:rsidR="00987B98" w:rsidRPr="00F7778F">
        <w:rPr>
          <w:rFonts w:hint="eastAsia"/>
          <w:b/>
          <w:bCs/>
          <w:color w:val="000000"/>
        </w:rPr>
        <w:t>í</w:t>
      </w:r>
      <w:r w:rsidR="00987B98" w:rsidRPr="00F7778F">
        <w:rPr>
          <w:b/>
          <w:bCs/>
          <w:color w:val="000000"/>
        </w:rPr>
        <w:t>t</w:t>
      </w:r>
      <w:r w:rsidR="00987B98" w:rsidRPr="00F7778F">
        <w:rPr>
          <w:rFonts w:hint="eastAsia"/>
          <w:b/>
          <w:bCs/>
          <w:color w:val="000000"/>
        </w:rPr>
        <w:t>á</w:t>
      </w:r>
      <w:r w:rsidR="00987B98" w:rsidRPr="00F7778F">
        <w:rPr>
          <w:b/>
          <w:bCs/>
          <w:color w:val="000000"/>
        </w:rPr>
        <w:t>sa, amelynek a Kúria az Alaptörvényben nevesített letéteményese, els</w:t>
      </w:r>
      <w:r w:rsidR="00987B98" w:rsidRPr="00F7778F">
        <w:rPr>
          <w:rFonts w:hint="eastAsia"/>
          <w:b/>
          <w:bCs/>
          <w:color w:val="000000"/>
        </w:rPr>
        <w:t>ő</w:t>
      </w:r>
      <w:r w:rsidR="00987B98" w:rsidRPr="00F7778F">
        <w:rPr>
          <w:b/>
          <w:bCs/>
          <w:color w:val="000000"/>
        </w:rPr>
        <w:t>sorban a fel</w:t>
      </w:r>
      <w:r w:rsidR="00987B98" w:rsidRPr="00F7778F">
        <w:rPr>
          <w:rFonts w:hint="eastAsia"/>
          <w:b/>
          <w:bCs/>
          <w:color w:val="000000"/>
        </w:rPr>
        <w:t>ü</w:t>
      </w:r>
      <w:r w:rsidR="00987B98" w:rsidRPr="00F7778F">
        <w:rPr>
          <w:b/>
          <w:bCs/>
          <w:color w:val="000000"/>
        </w:rPr>
        <w:t>lvizsg</w:t>
      </w:r>
      <w:r w:rsidR="00987B98" w:rsidRPr="00F7778F">
        <w:rPr>
          <w:rFonts w:hint="eastAsia"/>
          <w:b/>
          <w:bCs/>
          <w:color w:val="000000"/>
        </w:rPr>
        <w:t>á</w:t>
      </w:r>
      <w:r w:rsidR="00987B98" w:rsidRPr="00F7778F">
        <w:rPr>
          <w:b/>
          <w:bCs/>
          <w:color w:val="000000"/>
        </w:rPr>
        <w:t>lati elj</w:t>
      </w:r>
      <w:r w:rsidR="00987B98" w:rsidRPr="00F7778F">
        <w:rPr>
          <w:rFonts w:hint="eastAsia"/>
          <w:b/>
          <w:bCs/>
          <w:color w:val="000000"/>
        </w:rPr>
        <w:t>á</w:t>
      </w:r>
      <w:r w:rsidR="00987B98" w:rsidRPr="00F7778F">
        <w:rPr>
          <w:b/>
          <w:bCs/>
          <w:color w:val="000000"/>
        </w:rPr>
        <w:t>r</w:t>
      </w:r>
      <w:r w:rsidR="00987B98" w:rsidRPr="00F7778F">
        <w:rPr>
          <w:rFonts w:hint="eastAsia"/>
          <w:b/>
          <w:bCs/>
          <w:color w:val="000000"/>
        </w:rPr>
        <w:t>á</w:t>
      </w:r>
      <w:r w:rsidR="00987B98" w:rsidRPr="00F7778F">
        <w:rPr>
          <w:b/>
          <w:bCs/>
          <w:color w:val="000000"/>
        </w:rPr>
        <w:t>sokban t</w:t>
      </w:r>
      <w:r w:rsidR="00987B98" w:rsidRPr="00F7778F">
        <w:rPr>
          <w:rFonts w:hint="eastAsia"/>
          <w:b/>
          <w:bCs/>
          <w:color w:val="000000"/>
        </w:rPr>
        <w:t>ö</w:t>
      </w:r>
      <w:r w:rsidR="00987B98" w:rsidRPr="00F7778F">
        <w:rPr>
          <w:b/>
          <w:bCs/>
          <w:color w:val="000000"/>
        </w:rPr>
        <w:t>rt</w:t>
      </w:r>
      <w:r w:rsidR="00987B98" w:rsidRPr="00F7778F">
        <w:rPr>
          <w:rFonts w:hint="eastAsia"/>
          <w:b/>
          <w:bCs/>
          <w:color w:val="000000"/>
        </w:rPr>
        <w:t>é</w:t>
      </w:r>
      <w:r w:rsidR="00987B98" w:rsidRPr="00F7778F">
        <w:rPr>
          <w:b/>
          <w:bCs/>
          <w:color w:val="000000"/>
        </w:rPr>
        <w:t xml:space="preserve">nik. A </w:t>
      </w:r>
      <w:r w:rsidR="00F7778F" w:rsidRPr="00F7778F">
        <w:rPr>
          <w:b/>
          <w:bCs/>
          <w:color w:val="000000"/>
        </w:rPr>
        <w:t>felek,</w:t>
      </w:r>
      <w:r w:rsidR="00987B98" w:rsidRPr="00F7778F">
        <w:rPr>
          <w:b/>
          <w:bCs/>
          <w:color w:val="000000"/>
        </w:rPr>
        <w:t xml:space="preserve"> mint az ítéletek kockázatát viselők részvételével zajló jogegységi és jogegységi panasz eljárásokban született döntések a versenyjog területén is megnyugtató eredményt hoztak az elmúlt időszakban, jogfejlesztő hatásuk kétségtelen</w:t>
      </w:r>
      <w:r w:rsidR="00987B98" w:rsidRPr="00F7778F">
        <w:rPr>
          <w:color w:val="000000"/>
        </w:rPr>
        <w:t>.</w:t>
      </w:r>
    </w:p>
    <w:p w14:paraId="23C79C86" w14:textId="2AA2BBDB" w:rsidR="00A96CD9" w:rsidRPr="007268B4" w:rsidRDefault="009B21BD" w:rsidP="005C7478">
      <w:pPr>
        <w:ind w:left="0"/>
      </w:pPr>
      <w:r>
        <w:t>A Gazdasági Versenyhivatal</w:t>
      </w:r>
      <w:r w:rsidR="005E5FFE">
        <w:t xml:space="preserve"> (GVH)</w:t>
      </w:r>
      <w:r>
        <w:t xml:space="preserve"> </w:t>
      </w:r>
      <w:r w:rsidR="00A5630E">
        <w:t xml:space="preserve">november 5-én </w:t>
      </w:r>
      <w:bookmarkStart w:id="0" w:name="_Hlk181282803"/>
      <w:r w:rsidR="00A5630E" w:rsidRPr="00A5630E">
        <w:rPr>
          <w:i/>
          <w:iCs/>
        </w:rPr>
        <w:t>A Kúria jogegységi döntéseinek jogfejlesztő hatása versenyjogi ügyekben</w:t>
      </w:r>
      <w:bookmarkEnd w:id="0"/>
      <w:r w:rsidR="00A5630E">
        <w:rPr>
          <w:i/>
          <w:iCs/>
        </w:rPr>
        <w:t xml:space="preserve"> </w:t>
      </w:r>
      <w:r w:rsidR="00A96CD9">
        <w:t>címmel</w:t>
      </w:r>
      <w:r w:rsidR="005E5FFE">
        <w:t xml:space="preserve"> szervezett</w:t>
      </w:r>
      <w:r w:rsidR="00A96CD9">
        <w:t xml:space="preserve"> szakmai konferenciát </w:t>
      </w:r>
      <w:r w:rsidR="00C37925">
        <w:t>Budapesten</w:t>
      </w:r>
      <w:r w:rsidR="00A96CD9">
        <w:t xml:space="preserve">. A rendezvény </w:t>
      </w:r>
      <w:r w:rsidR="00A5630E">
        <w:t xml:space="preserve">kiemelt témaköreit a Kúria azon legfrissebb jogegységi döntései alkották, melyek kihatással </w:t>
      </w:r>
      <w:r w:rsidR="005E5FFE">
        <w:t>vannak</w:t>
      </w:r>
      <w:r w:rsidR="00A5630E">
        <w:t xml:space="preserve"> a nemzeti versenyhatóság </w:t>
      </w:r>
      <w:r w:rsidR="00664E7D">
        <w:t>jogalkalmazási tevékenységére</w:t>
      </w:r>
      <w:r w:rsidR="005E5FFE">
        <w:t xml:space="preserve"> is</w:t>
      </w:r>
      <w:r w:rsidR="00664E7D">
        <w:t>.</w:t>
      </w:r>
      <w:r w:rsidR="00A96CD9">
        <w:t xml:space="preserve"> </w:t>
      </w:r>
      <w:r w:rsidR="007268B4">
        <w:t xml:space="preserve">Rigó Csaba Balázs, a GVH elnöke köszöntőjében hangsúlyozta: </w:t>
      </w:r>
      <w:r w:rsidR="007268B4" w:rsidRPr="007268B4">
        <w:rPr>
          <w:i/>
          <w:iCs/>
        </w:rPr>
        <w:t>„A szakmai eszmecsere és a tapasztalatok kölcsönös megosztása mindig hatékonyabb és magasabb színvonalú jogalkalmazáshoz vezet. Ez a célunk a mai konferenciával is.”</w:t>
      </w:r>
    </w:p>
    <w:p w14:paraId="7946524E" w14:textId="2C8B9869" w:rsidR="00664E7D" w:rsidRDefault="00664E7D" w:rsidP="005C7478">
      <w:pPr>
        <w:ind w:left="0"/>
      </w:pPr>
      <w:r>
        <w:t>A Gazdasági Versenyhivatal az elmúlt években jelentős erőfeszítéseket tett, hogy korszerűsítse és a vállal</w:t>
      </w:r>
      <w:r w:rsidR="004A1B79">
        <w:t>kozások</w:t>
      </w:r>
      <w:r>
        <w:t xml:space="preserve"> körében népszerűsítse </w:t>
      </w:r>
      <w:hyperlink r:id="rId8" w:history="1">
        <w:r w:rsidRPr="00B53058">
          <w:rPr>
            <w:rStyle w:val="Hiperhivatkozs"/>
          </w:rPr>
          <w:t>együttműködési lehetőségeit</w:t>
        </w:r>
      </w:hyperlink>
      <w:r>
        <w:t>. A megújult együttműködési politika eredményeként az elmúlt két évben jelentősen csökkent</w:t>
      </w:r>
      <w:r w:rsidR="00EC7B22">
        <w:t xml:space="preserve"> azon ügyek aránya, melyek esetében jogorvoslattal éltek az elmarasztalt cégek. 2023-ban a kiszabott bírságösszeg csupán 26%-át peresítették a vállalkozások. </w:t>
      </w:r>
      <w:r w:rsidR="009670E4">
        <w:t xml:space="preserve">Elmondható továbbá, hogy </w:t>
      </w:r>
      <w:r w:rsidR="00C37925">
        <w:t xml:space="preserve">a </w:t>
      </w:r>
      <w:r w:rsidR="005E5FFE">
        <w:t>b</w:t>
      </w:r>
      <w:r w:rsidR="00C37925">
        <w:t xml:space="preserve">íróságok </w:t>
      </w:r>
      <w:r w:rsidR="009670E4">
        <w:t xml:space="preserve">az elmúlt években az esetek túlnyomó részében </w:t>
      </w:r>
      <w:r w:rsidR="00C37925">
        <w:t>megerősítették a GVH álláspontját a jogsértések megítéléséről.</w:t>
      </w:r>
    </w:p>
    <w:p w14:paraId="6F4978B1" w14:textId="501F70EB" w:rsidR="00C37925" w:rsidRDefault="00C37925" w:rsidP="009670E4">
      <w:pPr>
        <w:ind w:left="0"/>
      </w:pPr>
      <w:r>
        <w:t>A nemzeti versenyhatóság székházában megrendezett eseményen a hazai szakértők – köztük a GVH és a Kúria szakemberei – vitatták meg a Kúria jogegységi döntéseinek vetületeit</w:t>
      </w:r>
      <w:r w:rsidR="004A1B79">
        <w:t xml:space="preserve">. </w:t>
      </w:r>
      <w:r>
        <w:t xml:space="preserve">Rigó Csaba Balázs kiemelte: </w:t>
      </w:r>
      <w:r w:rsidR="001E7171" w:rsidRPr="001E7171">
        <w:rPr>
          <w:i/>
          <w:iCs/>
        </w:rPr>
        <w:t>„</w:t>
      </w:r>
      <w:r w:rsidRPr="001E7171">
        <w:rPr>
          <w:i/>
          <w:iCs/>
        </w:rPr>
        <w:t xml:space="preserve">A Kúria jogegységi döntései időtálló alapot biztosítanak a </w:t>
      </w:r>
      <w:r w:rsidR="001E7171">
        <w:rPr>
          <w:i/>
          <w:iCs/>
        </w:rPr>
        <w:t>Gazdasági Versenyhivatal</w:t>
      </w:r>
      <w:r w:rsidR="001E7171" w:rsidRPr="001E7171">
        <w:rPr>
          <w:i/>
          <w:iCs/>
        </w:rPr>
        <w:t xml:space="preserve"> jövőbeli hatékony és eredményes jogalkalmazásához.” </w:t>
      </w:r>
      <w:r w:rsidR="001E7171">
        <w:t xml:space="preserve">A GVH elnöke hozzátette: </w:t>
      </w:r>
      <w:r w:rsidR="003B1219" w:rsidRPr="003B1219">
        <w:rPr>
          <w:i/>
          <w:iCs/>
        </w:rPr>
        <w:t>„A kiszámítható jogalkalmazás és a jogbiztonság ideális befektetési és működési környezetet teremt a vállalkozások számára, így pedig hozzájárul a gazdasági növekedés helyreállításához is</w:t>
      </w:r>
      <w:r w:rsidR="00C67998">
        <w:rPr>
          <w:i/>
          <w:iCs/>
        </w:rPr>
        <w:t>.”</w:t>
      </w:r>
    </w:p>
    <w:p w14:paraId="2D933B3B" w14:textId="4842EF2B" w:rsidR="00987B98" w:rsidRDefault="003B1219" w:rsidP="00987B98">
      <w:pPr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  <w:r w:rsidRPr="00F7778F">
        <w:t>A rendezvényen a Kúria elnöke tar</w:t>
      </w:r>
      <w:r w:rsidR="005E5FFE" w:rsidRPr="00F7778F">
        <w:t>t</w:t>
      </w:r>
      <w:r w:rsidRPr="00F7778F">
        <w:t>ott nyitóelőadást</w:t>
      </w:r>
      <w:r w:rsidR="007268B4" w:rsidRPr="00F7778F">
        <w:t xml:space="preserve">, </w:t>
      </w:r>
      <w:r w:rsidR="00987B98" w:rsidRPr="00F7778F">
        <w:t>a</w:t>
      </w:r>
      <w:r w:rsidR="007268B4" w:rsidRPr="00F7778F">
        <w:t xml:space="preserve">melyben </w:t>
      </w:r>
      <w:r w:rsidR="00987B98" w:rsidRPr="00F7778F">
        <w:rPr>
          <w:color w:val="000000"/>
        </w:rPr>
        <w:t>rövid áttekintést adott a jogegység eszközeinek fejlődéséről, a jogegységi panasz lehetőségének 2019. évi megteremtésétől kezdve</w:t>
      </w:r>
      <w:r w:rsidR="00643ED4" w:rsidRPr="00F7778F">
        <w:rPr>
          <w:color w:val="000000"/>
        </w:rPr>
        <w:t>. D</w:t>
      </w:r>
      <w:r w:rsidR="00643ED4" w:rsidRPr="00F7778F">
        <w:t>r. Varga Zs. András b</w:t>
      </w:r>
      <w:r w:rsidR="00643ED4" w:rsidRPr="00F7778F">
        <w:rPr>
          <w:color w:val="000000"/>
        </w:rPr>
        <w:t xml:space="preserve">eszédében </w:t>
      </w:r>
      <w:r w:rsidR="0059748F" w:rsidRPr="00F7778F">
        <w:rPr>
          <w:color w:val="000000"/>
        </w:rPr>
        <w:t>több jelentős versenyügyet is kiemelt, amelyekben a Kúria ez elmúlt években hozott döntést és ezeken keresztül mutatta be</w:t>
      </w:r>
      <w:r w:rsidR="00643ED4" w:rsidRPr="00F7778F">
        <w:rPr>
          <w:color w:val="000000"/>
        </w:rPr>
        <w:t xml:space="preserve"> a jogegységi </w:t>
      </w:r>
      <w:r w:rsidR="00F7778F" w:rsidRPr="00F7778F">
        <w:rPr>
          <w:color w:val="000000"/>
        </w:rPr>
        <w:t>panasz,</w:t>
      </w:r>
      <w:r w:rsidR="00643ED4" w:rsidRPr="00F7778F">
        <w:rPr>
          <w:color w:val="000000"/>
        </w:rPr>
        <w:t xml:space="preserve"> mint rendkívüli jogorvoslati eszköz </w:t>
      </w:r>
      <w:r w:rsidR="0059748F" w:rsidRPr="00F7778F">
        <w:rPr>
          <w:color w:val="000000"/>
        </w:rPr>
        <w:t>működésének gyakorlatát</w:t>
      </w:r>
      <w:r w:rsidR="00A76B6A" w:rsidRPr="00F7778F">
        <w:rPr>
          <w:color w:val="000000"/>
        </w:rPr>
        <w:t>.</w:t>
      </w:r>
    </w:p>
    <w:p w14:paraId="521C50F4" w14:textId="04541C3B" w:rsidR="004A1B79" w:rsidRDefault="004A1B79" w:rsidP="009670E4">
      <w:pPr>
        <w:ind w:left="0"/>
      </w:pPr>
    </w:p>
    <w:p w14:paraId="13D1D4F5" w14:textId="10C174D6" w:rsidR="003C6DC8" w:rsidRDefault="003C6DC8" w:rsidP="005C7478">
      <w:pPr>
        <w:spacing w:after="0" w:line="240" w:lineRule="auto"/>
        <w:ind w:left="0"/>
        <w:rPr>
          <w:b/>
          <w:bCs/>
        </w:rPr>
      </w:pPr>
      <w:r>
        <w:rPr>
          <w:b/>
          <w:bCs/>
        </w:rPr>
        <w:lastRenderedPageBreak/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5C7478">
      <w:pPr>
        <w:spacing w:after="0" w:line="240" w:lineRule="auto"/>
        <w:ind w:left="0"/>
        <w:rPr>
          <w:color w:val="1F497D"/>
        </w:rPr>
      </w:pPr>
      <w:r>
        <w:t>További információ:</w:t>
      </w:r>
    </w:p>
    <w:p w14:paraId="4F59F7D1" w14:textId="77777777" w:rsidR="003C6DC8" w:rsidRDefault="003C6DC8" w:rsidP="005C7478">
      <w:pPr>
        <w:spacing w:after="0" w:line="240" w:lineRule="auto"/>
        <w:ind w:left="0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5C7478">
      <w:pPr>
        <w:spacing w:after="0" w:line="240" w:lineRule="auto"/>
        <w:ind w:left="0"/>
        <w:rPr>
          <w:color w:val="1F497D"/>
        </w:rPr>
      </w:pPr>
      <w:r>
        <w:t>Gondolovics Katalin, sajtószóvivő +36 30 603 1170</w:t>
      </w:r>
    </w:p>
    <w:sectPr w:rsidR="003567BD" w:rsidRPr="003C6DC8" w:rsidSect="005C747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4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E21F" w14:textId="77777777" w:rsidR="000230BD" w:rsidRDefault="000230BD">
      <w:pPr>
        <w:spacing w:after="0" w:line="240" w:lineRule="auto"/>
      </w:pPr>
      <w:r>
        <w:separator/>
      </w:r>
    </w:p>
  </w:endnote>
  <w:endnote w:type="continuationSeparator" w:id="0">
    <w:p w14:paraId="70B9331D" w14:textId="77777777" w:rsidR="000230BD" w:rsidRDefault="0002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4C5ECF44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48297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C62F" w14:textId="77777777" w:rsidR="000230BD" w:rsidRDefault="000230BD">
      <w:pPr>
        <w:spacing w:after="0" w:line="240" w:lineRule="auto"/>
      </w:pPr>
      <w:r>
        <w:separator/>
      </w:r>
    </w:p>
  </w:footnote>
  <w:footnote w:type="continuationSeparator" w:id="0">
    <w:p w14:paraId="7CD6C4EF" w14:textId="77777777" w:rsidR="000230BD" w:rsidRDefault="0002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57D42EC"/>
    <w:multiLevelType w:val="hybridMultilevel"/>
    <w:tmpl w:val="21BC792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201F7"/>
    <w:multiLevelType w:val="hybridMultilevel"/>
    <w:tmpl w:val="09660DC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8742">
    <w:abstractNumId w:val="10"/>
  </w:num>
  <w:num w:numId="2" w16cid:durableId="1214733095">
    <w:abstractNumId w:val="13"/>
  </w:num>
  <w:num w:numId="3" w16cid:durableId="1448625924">
    <w:abstractNumId w:val="14"/>
  </w:num>
  <w:num w:numId="4" w16cid:durableId="837385803">
    <w:abstractNumId w:val="5"/>
  </w:num>
  <w:num w:numId="5" w16cid:durableId="33964957">
    <w:abstractNumId w:val="6"/>
  </w:num>
  <w:num w:numId="6" w16cid:durableId="2137139146">
    <w:abstractNumId w:val="4"/>
  </w:num>
  <w:num w:numId="7" w16cid:durableId="1142776407">
    <w:abstractNumId w:val="7"/>
  </w:num>
  <w:num w:numId="8" w16cid:durableId="1909144489">
    <w:abstractNumId w:val="8"/>
  </w:num>
  <w:num w:numId="9" w16cid:durableId="1635402220">
    <w:abstractNumId w:val="12"/>
  </w:num>
  <w:num w:numId="10" w16cid:durableId="24450191">
    <w:abstractNumId w:val="3"/>
  </w:num>
  <w:num w:numId="11" w16cid:durableId="309134040">
    <w:abstractNumId w:val="1"/>
  </w:num>
  <w:num w:numId="12" w16cid:durableId="48187118">
    <w:abstractNumId w:val="2"/>
  </w:num>
  <w:num w:numId="13" w16cid:durableId="644357764">
    <w:abstractNumId w:val="0"/>
  </w:num>
  <w:num w:numId="14" w16cid:durableId="1657372122">
    <w:abstractNumId w:val="11"/>
  </w:num>
  <w:num w:numId="15" w16cid:durableId="1713653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Budapest - ENGLISH.ini"/>
  </w:docVars>
  <w:rsids>
    <w:rsidRoot w:val="003567BD"/>
    <w:rsid w:val="00000FA6"/>
    <w:rsid w:val="00001358"/>
    <w:rsid w:val="000021B5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6D49"/>
    <w:rsid w:val="00017602"/>
    <w:rsid w:val="00020AF2"/>
    <w:rsid w:val="00022354"/>
    <w:rsid w:val="00022BDE"/>
    <w:rsid w:val="000230BD"/>
    <w:rsid w:val="00023F2A"/>
    <w:rsid w:val="00027047"/>
    <w:rsid w:val="00027B65"/>
    <w:rsid w:val="00030E1F"/>
    <w:rsid w:val="000342C7"/>
    <w:rsid w:val="000348B6"/>
    <w:rsid w:val="00036B5E"/>
    <w:rsid w:val="00037B3C"/>
    <w:rsid w:val="00041BFE"/>
    <w:rsid w:val="000426AA"/>
    <w:rsid w:val="00042F34"/>
    <w:rsid w:val="000452FC"/>
    <w:rsid w:val="00045B05"/>
    <w:rsid w:val="00046A3A"/>
    <w:rsid w:val="00046CA3"/>
    <w:rsid w:val="00050D8B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C97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5E84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56E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686A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491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5ED1"/>
    <w:rsid w:val="001C6762"/>
    <w:rsid w:val="001C7676"/>
    <w:rsid w:val="001D57AF"/>
    <w:rsid w:val="001D5899"/>
    <w:rsid w:val="001D63CF"/>
    <w:rsid w:val="001D7C53"/>
    <w:rsid w:val="001E2475"/>
    <w:rsid w:val="001E368D"/>
    <w:rsid w:val="001E60F0"/>
    <w:rsid w:val="001E7171"/>
    <w:rsid w:val="001F0129"/>
    <w:rsid w:val="001F237B"/>
    <w:rsid w:val="001F297C"/>
    <w:rsid w:val="001F2F8B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0399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0181"/>
    <w:rsid w:val="00272D9B"/>
    <w:rsid w:val="00277721"/>
    <w:rsid w:val="00280A32"/>
    <w:rsid w:val="00280A6F"/>
    <w:rsid w:val="0028165E"/>
    <w:rsid w:val="00281981"/>
    <w:rsid w:val="002828BC"/>
    <w:rsid w:val="00285303"/>
    <w:rsid w:val="002868B5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1BDD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65F7"/>
    <w:rsid w:val="00307890"/>
    <w:rsid w:val="00312B1E"/>
    <w:rsid w:val="00313381"/>
    <w:rsid w:val="00313D96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BDA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4FC"/>
    <w:rsid w:val="003A4D2F"/>
    <w:rsid w:val="003A5C20"/>
    <w:rsid w:val="003A5CFF"/>
    <w:rsid w:val="003B01AD"/>
    <w:rsid w:val="003B09D9"/>
    <w:rsid w:val="003B1219"/>
    <w:rsid w:val="003B128C"/>
    <w:rsid w:val="003B1BF2"/>
    <w:rsid w:val="003B3CF3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1AC3"/>
    <w:rsid w:val="003E3934"/>
    <w:rsid w:val="003E4D19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0EF"/>
    <w:rsid w:val="0042525C"/>
    <w:rsid w:val="0042576B"/>
    <w:rsid w:val="0042691F"/>
    <w:rsid w:val="00426FC3"/>
    <w:rsid w:val="0042737F"/>
    <w:rsid w:val="00430A7D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241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2972"/>
    <w:rsid w:val="00484BC8"/>
    <w:rsid w:val="00485B20"/>
    <w:rsid w:val="00487EE2"/>
    <w:rsid w:val="00492030"/>
    <w:rsid w:val="00492CBA"/>
    <w:rsid w:val="004960D2"/>
    <w:rsid w:val="004A1B79"/>
    <w:rsid w:val="004A38BD"/>
    <w:rsid w:val="004A3CA8"/>
    <w:rsid w:val="004A3FDA"/>
    <w:rsid w:val="004A5BEF"/>
    <w:rsid w:val="004A6B75"/>
    <w:rsid w:val="004B096C"/>
    <w:rsid w:val="004B1DAD"/>
    <w:rsid w:val="004B2D4D"/>
    <w:rsid w:val="004B37DB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5B3E"/>
    <w:rsid w:val="004C6442"/>
    <w:rsid w:val="004D1497"/>
    <w:rsid w:val="004D2C53"/>
    <w:rsid w:val="004D3D1E"/>
    <w:rsid w:val="004D653B"/>
    <w:rsid w:val="004D6D6E"/>
    <w:rsid w:val="004E45CE"/>
    <w:rsid w:val="004E7F1C"/>
    <w:rsid w:val="004F1CD1"/>
    <w:rsid w:val="004F56A9"/>
    <w:rsid w:val="004F5F84"/>
    <w:rsid w:val="004F6679"/>
    <w:rsid w:val="004F7EA2"/>
    <w:rsid w:val="00500256"/>
    <w:rsid w:val="00501403"/>
    <w:rsid w:val="00504246"/>
    <w:rsid w:val="0050430F"/>
    <w:rsid w:val="0050468F"/>
    <w:rsid w:val="0050548D"/>
    <w:rsid w:val="00505F0C"/>
    <w:rsid w:val="00507D8B"/>
    <w:rsid w:val="00510246"/>
    <w:rsid w:val="00511393"/>
    <w:rsid w:val="00511D0D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1689"/>
    <w:rsid w:val="00533C06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9748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C7478"/>
    <w:rsid w:val="005D0514"/>
    <w:rsid w:val="005D45EB"/>
    <w:rsid w:val="005D50AF"/>
    <w:rsid w:val="005D644F"/>
    <w:rsid w:val="005D7138"/>
    <w:rsid w:val="005E040F"/>
    <w:rsid w:val="005E3C9A"/>
    <w:rsid w:val="005E4BC4"/>
    <w:rsid w:val="005E5028"/>
    <w:rsid w:val="005E520D"/>
    <w:rsid w:val="005E5FFE"/>
    <w:rsid w:val="005E611E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C59"/>
    <w:rsid w:val="00634F0F"/>
    <w:rsid w:val="00635262"/>
    <w:rsid w:val="00637BA4"/>
    <w:rsid w:val="00640865"/>
    <w:rsid w:val="00640C67"/>
    <w:rsid w:val="00642E14"/>
    <w:rsid w:val="00643ED4"/>
    <w:rsid w:val="00644C8D"/>
    <w:rsid w:val="006450DB"/>
    <w:rsid w:val="00645F16"/>
    <w:rsid w:val="00647D00"/>
    <w:rsid w:val="006501E3"/>
    <w:rsid w:val="00650DBD"/>
    <w:rsid w:val="006524E7"/>
    <w:rsid w:val="00652738"/>
    <w:rsid w:val="00656539"/>
    <w:rsid w:val="00656F3E"/>
    <w:rsid w:val="006633B1"/>
    <w:rsid w:val="00664611"/>
    <w:rsid w:val="00664E7D"/>
    <w:rsid w:val="00665256"/>
    <w:rsid w:val="00665E89"/>
    <w:rsid w:val="00665EAC"/>
    <w:rsid w:val="006669D5"/>
    <w:rsid w:val="006708E6"/>
    <w:rsid w:val="006726FD"/>
    <w:rsid w:val="00672CC2"/>
    <w:rsid w:val="00675394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268B4"/>
    <w:rsid w:val="0073434C"/>
    <w:rsid w:val="00735EFA"/>
    <w:rsid w:val="0074013A"/>
    <w:rsid w:val="007422FD"/>
    <w:rsid w:val="00743370"/>
    <w:rsid w:val="00743528"/>
    <w:rsid w:val="00743A68"/>
    <w:rsid w:val="0074425A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775D5"/>
    <w:rsid w:val="007826FC"/>
    <w:rsid w:val="00783C35"/>
    <w:rsid w:val="00787EE9"/>
    <w:rsid w:val="007932FB"/>
    <w:rsid w:val="00793E74"/>
    <w:rsid w:val="00793E94"/>
    <w:rsid w:val="0079587A"/>
    <w:rsid w:val="007A0208"/>
    <w:rsid w:val="007A1EFE"/>
    <w:rsid w:val="007A207B"/>
    <w:rsid w:val="007A6C1B"/>
    <w:rsid w:val="007A6D25"/>
    <w:rsid w:val="007B1C4F"/>
    <w:rsid w:val="007B1D7E"/>
    <w:rsid w:val="007B2B96"/>
    <w:rsid w:val="007B37A4"/>
    <w:rsid w:val="007B3EE7"/>
    <w:rsid w:val="007B5EB5"/>
    <w:rsid w:val="007B7B72"/>
    <w:rsid w:val="007C1CE7"/>
    <w:rsid w:val="007C2311"/>
    <w:rsid w:val="007C2FD8"/>
    <w:rsid w:val="007C374D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2124"/>
    <w:rsid w:val="007F4360"/>
    <w:rsid w:val="007F5ADE"/>
    <w:rsid w:val="008015E4"/>
    <w:rsid w:val="00802237"/>
    <w:rsid w:val="00802EE2"/>
    <w:rsid w:val="00812383"/>
    <w:rsid w:val="00813872"/>
    <w:rsid w:val="00815C00"/>
    <w:rsid w:val="0082005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C6E5A"/>
    <w:rsid w:val="008D0D63"/>
    <w:rsid w:val="008D1AF6"/>
    <w:rsid w:val="008D2F85"/>
    <w:rsid w:val="008D4672"/>
    <w:rsid w:val="008D5FEC"/>
    <w:rsid w:val="008D67FE"/>
    <w:rsid w:val="008D7B05"/>
    <w:rsid w:val="008E1D19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47A3"/>
    <w:rsid w:val="00935818"/>
    <w:rsid w:val="009412F1"/>
    <w:rsid w:val="009417A3"/>
    <w:rsid w:val="00942A74"/>
    <w:rsid w:val="00944064"/>
    <w:rsid w:val="009462AC"/>
    <w:rsid w:val="00947624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0E4"/>
    <w:rsid w:val="009671B7"/>
    <w:rsid w:val="00970717"/>
    <w:rsid w:val="00970B34"/>
    <w:rsid w:val="00972B8C"/>
    <w:rsid w:val="00973555"/>
    <w:rsid w:val="00974018"/>
    <w:rsid w:val="009743D8"/>
    <w:rsid w:val="009827E2"/>
    <w:rsid w:val="00984C20"/>
    <w:rsid w:val="00986743"/>
    <w:rsid w:val="00987B91"/>
    <w:rsid w:val="00987B98"/>
    <w:rsid w:val="009907EF"/>
    <w:rsid w:val="009A3CB5"/>
    <w:rsid w:val="009A4C8C"/>
    <w:rsid w:val="009A4D62"/>
    <w:rsid w:val="009A7A1F"/>
    <w:rsid w:val="009B0002"/>
    <w:rsid w:val="009B0E01"/>
    <w:rsid w:val="009B1BEC"/>
    <w:rsid w:val="009B21BD"/>
    <w:rsid w:val="009B2F66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5451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5E6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A95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30E"/>
    <w:rsid w:val="00A56540"/>
    <w:rsid w:val="00A60653"/>
    <w:rsid w:val="00A62A8D"/>
    <w:rsid w:val="00A64DBF"/>
    <w:rsid w:val="00A66223"/>
    <w:rsid w:val="00A70176"/>
    <w:rsid w:val="00A7347C"/>
    <w:rsid w:val="00A74919"/>
    <w:rsid w:val="00A74BF0"/>
    <w:rsid w:val="00A74FBF"/>
    <w:rsid w:val="00A7576A"/>
    <w:rsid w:val="00A75FC3"/>
    <w:rsid w:val="00A7644A"/>
    <w:rsid w:val="00A76B6A"/>
    <w:rsid w:val="00A8158B"/>
    <w:rsid w:val="00A8161C"/>
    <w:rsid w:val="00A82414"/>
    <w:rsid w:val="00A8315E"/>
    <w:rsid w:val="00A83E35"/>
    <w:rsid w:val="00A859AE"/>
    <w:rsid w:val="00A866E8"/>
    <w:rsid w:val="00A90138"/>
    <w:rsid w:val="00A914E2"/>
    <w:rsid w:val="00A936D5"/>
    <w:rsid w:val="00A93DCC"/>
    <w:rsid w:val="00A94486"/>
    <w:rsid w:val="00A94B88"/>
    <w:rsid w:val="00A95B24"/>
    <w:rsid w:val="00A96CD9"/>
    <w:rsid w:val="00A97D96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11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27D5E"/>
    <w:rsid w:val="00B33C10"/>
    <w:rsid w:val="00B34575"/>
    <w:rsid w:val="00B345AF"/>
    <w:rsid w:val="00B3632C"/>
    <w:rsid w:val="00B37E70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471F4"/>
    <w:rsid w:val="00B5007D"/>
    <w:rsid w:val="00B52A13"/>
    <w:rsid w:val="00B52E8C"/>
    <w:rsid w:val="00B53058"/>
    <w:rsid w:val="00B550A6"/>
    <w:rsid w:val="00B5681B"/>
    <w:rsid w:val="00B56C54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649"/>
    <w:rsid w:val="00B90985"/>
    <w:rsid w:val="00B91857"/>
    <w:rsid w:val="00B921D3"/>
    <w:rsid w:val="00B94189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19"/>
    <w:rsid w:val="00C04791"/>
    <w:rsid w:val="00C04BC2"/>
    <w:rsid w:val="00C10621"/>
    <w:rsid w:val="00C10914"/>
    <w:rsid w:val="00C1401C"/>
    <w:rsid w:val="00C14661"/>
    <w:rsid w:val="00C17C6B"/>
    <w:rsid w:val="00C223B5"/>
    <w:rsid w:val="00C24DE2"/>
    <w:rsid w:val="00C25B6B"/>
    <w:rsid w:val="00C264A5"/>
    <w:rsid w:val="00C32591"/>
    <w:rsid w:val="00C32CDF"/>
    <w:rsid w:val="00C33F5A"/>
    <w:rsid w:val="00C36E0D"/>
    <w:rsid w:val="00C375DC"/>
    <w:rsid w:val="00C37925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67998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BDE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C6689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429D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229A"/>
    <w:rsid w:val="00D43425"/>
    <w:rsid w:val="00D47032"/>
    <w:rsid w:val="00D470BE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0E11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6254"/>
    <w:rsid w:val="00D9777B"/>
    <w:rsid w:val="00D97931"/>
    <w:rsid w:val="00DA130C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0246"/>
    <w:rsid w:val="00DE2A8F"/>
    <w:rsid w:val="00DE320D"/>
    <w:rsid w:val="00DE6678"/>
    <w:rsid w:val="00DE6916"/>
    <w:rsid w:val="00DE7FD7"/>
    <w:rsid w:val="00DF1B0D"/>
    <w:rsid w:val="00DF2308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5C9E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73F"/>
    <w:rsid w:val="00E57B99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534B"/>
    <w:rsid w:val="00E865E7"/>
    <w:rsid w:val="00E9202E"/>
    <w:rsid w:val="00E93BE0"/>
    <w:rsid w:val="00E9448A"/>
    <w:rsid w:val="00E95607"/>
    <w:rsid w:val="00E96970"/>
    <w:rsid w:val="00E97078"/>
    <w:rsid w:val="00EA0110"/>
    <w:rsid w:val="00EA04F7"/>
    <w:rsid w:val="00EA1DCA"/>
    <w:rsid w:val="00EA5C94"/>
    <w:rsid w:val="00EA6E94"/>
    <w:rsid w:val="00EA6FFE"/>
    <w:rsid w:val="00EB0C57"/>
    <w:rsid w:val="00EB45FC"/>
    <w:rsid w:val="00EC0C07"/>
    <w:rsid w:val="00EC0E96"/>
    <w:rsid w:val="00EC1BBC"/>
    <w:rsid w:val="00EC2DE6"/>
    <w:rsid w:val="00EC739C"/>
    <w:rsid w:val="00EC7B22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A66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7778F"/>
    <w:rsid w:val="00F801C6"/>
    <w:rsid w:val="00F81739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3E9C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2DCF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styleId="Feloldatlanmegemlts">
    <w:name w:val="Unresolved Mention"/>
    <w:basedOn w:val="Bekezdsalapbettpusa"/>
    <w:uiPriority w:val="99"/>
    <w:semiHidden/>
    <w:unhideWhenUsed/>
    <w:rsid w:val="0096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vallalkozasoknak/eljaras-ala-vont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91E5-BE31-406D-B7D8-0CC44B6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2895</Characters>
  <Application>Microsoft Office Word</Application>
  <DocSecurity>4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2</cp:revision>
  <dcterms:created xsi:type="dcterms:W3CDTF">2024-11-05T13:52:00Z</dcterms:created>
  <dcterms:modified xsi:type="dcterms:W3CDTF">2024-11-05T13:52:00Z</dcterms:modified>
</cp:coreProperties>
</file>