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EC5FC" w14:textId="77777777" w:rsidR="00A915F2" w:rsidRPr="00A915F2" w:rsidRDefault="00A915F2" w:rsidP="00A915F2">
      <w:pPr>
        <w:tabs>
          <w:tab w:val="left" w:pos="567"/>
        </w:tabs>
        <w:spacing w:after="80"/>
        <w:ind w:left="-340" w:right="-340"/>
        <w:rPr>
          <w:b/>
          <w:bCs/>
          <w:sz w:val="28"/>
          <w:szCs w:val="28"/>
        </w:rPr>
      </w:pPr>
      <w:bookmarkStart w:id="0" w:name="_Hlk147755103"/>
      <w:bookmarkStart w:id="1" w:name="_Hlk150499558"/>
      <w:r w:rsidRPr="00A915F2">
        <w:rPr>
          <w:b/>
          <w:bCs/>
          <w:sz w:val="28"/>
          <w:szCs w:val="28"/>
        </w:rPr>
        <w:t>Budapestre szegeződik az európai versenyjogi közösség figyelme</w:t>
      </w:r>
    </w:p>
    <w:p w14:paraId="5603FDD3" w14:textId="54D29DC4" w:rsidR="003F5571" w:rsidRPr="003F5571" w:rsidRDefault="00426898" w:rsidP="00077455">
      <w:pPr>
        <w:tabs>
          <w:tab w:val="left" w:pos="567"/>
        </w:tabs>
        <w:spacing w:after="80"/>
        <w:ind w:left="-340" w:right="-340"/>
        <w:rPr>
          <w:b/>
          <w:i/>
          <w:iCs/>
        </w:rPr>
      </w:pPr>
      <w:r>
        <w:rPr>
          <w:b/>
          <w:i/>
          <w:iCs/>
        </w:rPr>
        <w:t xml:space="preserve">A </w:t>
      </w:r>
      <w:r w:rsidR="00FD1E1C">
        <w:rPr>
          <w:b/>
          <w:i/>
          <w:iCs/>
        </w:rPr>
        <w:t>GVH</w:t>
      </w:r>
      <w:r>
        <w:rPr>
          <w:b/>
          <w:i/>
          <w:iCs/>
        </w:rPr>
        <w:t xml:space="preserve"> az 50. Európai Versenynap keretében </w:t>
      </w:r>
      <w:r w:rsidR="00FD1E1C">
        <w:rPr>
          <w:b/>
          <w:i/>
          <w:iCs/>
        </w:rPr>
        <w:t>be</w:t>
      </w:r>
      <w:r>
        <w:rPr>
          <w:b/>
          <w:i/>
          <w:iCs/>
        </w:rPr>
        <w:t>mutatja a mesterséges intelligenci</w:t>
      </w:r>
      <w:r w:rsidR="00FD1E1C">
        <w:rPr>
          <w:b/>
          <w:i/>
          <w:iCs/>
        </w:rPr>
        <w:t>áról készült</w:t>
      </w:r>
      <w:r>
        <w:rPr>
          <w:b/>
          <w:i/>
          <w:iCs/>
        </w:rPr>
        <w:t xml:space="preserve"> piacelemzésének eredményeit</w:t>
      </w:r>
      <w:r w:rsidR="00FD1E1C">
        <w:rPr>
          <w:b/>
          <w:i/>
          <w:iCs/>
        </w:rPr>
        <w:t xml:space="preserve"> is</w:t>
      </w:r>
    </w:p>
    <w:p w14:paraId="64450E70" w14:textId="32708E72" w:rsidR="0056361B" w:rsidRDefault="00361831" w:rsidP="00077455">
      <w:pPr>
        <w:tabs>
          <w:tab w:val="left" w:pos="567"/>
        </w:tabs>
        <w:spacing w:after="80"/>
        <w:ind w:left="-340" w:right="-340"/>
        <w:rPr>
          <w:rStyle w:val="Kiemels2"/>
          <w:rFonts w:eastAsiaTheme="majorEastAsia"/>
          <w:bCs w:val="0"/>
        </w:rPr>
      </w:pPr>
      <w:r w:rsidRPr="00412C12">
        <w:rPr>
          <w:b/>
        </w:rPr>
        <w:t>Budapest, 202</w:t>
      </w:r>
      <w:r w:rsidR="00D213C7" w:rsidRPr="00412C12">
        <w:rPr>
          <w:b/>
        </w:rPr>
        <w:t>4</w:t>
      </w:r>
      <w:r w:rsidRPr="00412C12">
        <w:rPr>
          <w:b/>
        </w:rPr>
        <w:t>.</w:t>
      </w:r>
      <w:r w:rsidR="00DD0C2E">
        <w:rPr>
          <w:b/>
        </w:rPr>
        <w:t xml:space="preserve"> október </w:t>
      </w:r>
      <w:r w:rsidR="006E284A">
        <w:rPr>
          <w:b/>
        </w:rPr>
        <w:t>18</w:t>
      </w:r>
      <w:r w:rsidR="00DD0C2E">
        <w:rPr>
          <w:b/>
        </w:rPr>
        <w:t>.</w:t>
      </w:r>
      <w:r w:rsidR="001215EE" w:rsidRPr="00412C12">
        <w:rPr>
          <w:b/>
        </w:rPr>
        <w:t xml:space="preserve"> </w:t>
      </w:r>
      <w:r w:rsidRPr="00412C12">
        <w:rPr>
          <w:b/>
        </w:rPr>
        <w:t>–</w:t>
      </w:r>
      <w:r w:rsidRPr="00412C12">
        <w:rPr>
          <w:bCs/>
        </w:rPr>
        <w:t xml:space="preserve"> </w:t>
      </w:r>
      <w:bookmarkEnd w:id="0"/>
      <w:r w:rsidR="006E284A">
        <w:rPr>
          <w:rStyle w:val="Kiemels2"/>
          <w:rFonts w:eastAsiaTheme="majorEastAsia"/>
          <w:bCs w:val="0"/>
        </w:rPr>
        <w:t>A Gazdasági Versenyhivatal</w:t>
      </w:r>
      <w:r w:rsidR="00FD1E1C">
        <w:rPr>
          <w:rStyle w:val="Kiemels2"/>
          <w:rFonts w:eastAsiaTheme="majorEastAsia"/>
          <w:bCs w:val="0"/>
        </w:rPr>
        <w:t xml:space="preserve"> (GVH)</w:t>
      </w:r>
      <w:r w:rsidR="006E284A">
        <w:rPr>
          <w:rStyle w:val="Kiemels2"/>
          <w:rFonts w:eastAsiaTheme="majorEastAsia"/>
          <w:bCs w:val="0"/>
        </w:rPr>
        <w:t xml:space="preserve"> október 22-én, Budapesten rendezi meg az 50. Európai Versenynapot, a </w:t>
      </w:r>
      <w:r w:rsidR="00FD1E1C">
        <w:rPr>
          <w:rStyle w:val="Kiemels2"/>
          <w:rFonts w:eastAsiaTheme="majorEastAsia"/>
          <w:bCs w:val="0"/>
        </w:rPr>
        <w:t>m</w:t>
      </w:r>
      <w:r w:rsidR="006E284A">
        <w:rPr>
          <w:rStyle w:val="Kiemels2"/>
          <w:rFonts w:eastAsiaTheme="majorEastAsia"/>
          <w:bCs w:val="0"/>
        </w:rPr>
        <w:t xml:space="preserve">agyar EU </w:t>
      </w:r>
      <w:r w:rsidR="00FD1E1C">
        <w:rPr>
          <w:rStyle w:val="Kiemels2"/>
          <w:rFonts w:eastAsiaTheme="majorEastAsia"/>
          <w:bCs w:val="0"/>
        </w:rPr>
        <w:t>e</w:t>
      </w:r>
      <w:r w:rsidR="006E284A">
        <w:rPr>
          <w:rStyle w:val="Kiemels2"/>
          <w:rFonts w:eastAsiaTheme="majorEastAsia"/>
          <w:bCs w:val="0"/>
        </w:rPr>
        <w:t xml:space="preserve">lnökség </w:t>
      </w:r>
      <w:r w:rsidR="00426898">
        <w:rPr>
          <w:rStyle w:val="Kiemels2"/>
          <w:rFonts w:eastAsiaTheme="majorEastAsia"/>
          <w:bCs w:val="0"/>
        </w:rPr>
        <w:t>hivatalos programjaként.</w:t>
      </w:r>
      <w:r w:rsidR="003B24D9">
        <w:rPr>
          <w:rStyle w:val="Kiemels2"/>
          <w:rFonts w:eastAsiaTheme="majorEastAsia"/>
          <w:bCs w:val="0"/>
        </w:rPr>
        <w:t xml:space="preserve"> </w:t>
      </w:r>
      <w:r w:rsidR="00426898">
        <w:rPr>
          <w:rStyle w:val="Kiemels2"/>
          <w:rFonts w:eastAsiaTheme="majorEastAsia"/>
          <w:bCs w:val="0"/>
        </w:rPr>
        <w:t xml:space="preserve">A nemzetközi konferencián az európai versenypolitikai kiemelkedő szakértői gyűlnek össze, hogy megvitassák a versenyjog aktuális kihívásait. A rendezvény főbb témakörei a fenntarthatóság és a versenyképesség kapcsolata a versenyjoggal, a digitális piacokról szóló jogszabály (DMA) alkalmazásának tapasztalatai, és a mesterséges intelligencia jövőbeli lehetőségei és kockázatai. A </w:t>
      </w:r>
      <w:r w:rsidR="00FD1E1C">
        <w:rPr>
          <w:rStyle w:val="Kiemels2"/>
          <w:rFonts w:eastAsiaTheme="majorEastAsia"/>
          <w:bCs w:val="0"/>
        </w:rPr>
        <w:t>GVH</w:t>
      </w:r>
      <w:r w:rsidR="00426898">
        <w:rPr>
          <w:rStyle w:val="Kiemels2"/>
          <w:rFonts w:eastAsiaTheme="majorEastAsia"/>
          <w:bCs w:val="0"/>
        </w:rPr>
        <w:t xml:space="preserve"> a konferencia keretében bemutatja a mesterséges intelligencia piacelemzésének eredményeit is.</w:t>
      </w:r>
    </w:p>
    <w:p w14:paraId="2F8B89B9" w14:textId="661DBEAC" w:rsidR="00FF0C7E" w:rsidRPr="00FF0C7E" w:rsidRDefault="008F6B4C" w:rsidP="00077455">
      <w:pPr>
        <w:spacing w:after="80"/>
        <w:ind w:left="-340" w:right="-340"/>
        <w:rPr>
          <w:bCs/>
        </w:rPr>
      </w:pPr>
      <w:r w:rsidRPr="008F6B4C">
        <w:rPr>
          <w:bCs/>
        </w:rPr>
        <w:t>Az Európai Versenynapot 2000 óta</w:t>
      </w:r>
      <w:r>
        <w:rPr>
          <w:bCs/>
        </w:rPr>
        <w:t>,</w:t>
      </w:r>
      <w:r w:rsidRPr="008F6B4C">
        <w:rPr>
          <w:bCs/>
        </w:rPr>
        <w:t xml:space="preserve"> félévente rendezik meg, hagyományosan az Európai Unió Tanácsának elnökségét betöltő ország versenyhatóságának szervezésében. </w:t>
      </w:r>
      <w:r>
        <w:rPr>
          <w:bCs/>
        </w:rPr>
        <w:t xml:space="preserve">Az esemény az európai versenypolitika egyik legjelentősebb szakmai rendezvénye, melyen a versenyjog legkiválóbb szakértői osztják meg egymással ismereteiket és tapasztalataikat. </w:t>
      </w:r>
      <w:r w:rsidR="00FA7B49">
        <w:rPr>
          <w:bCs/>
        </w:rPr>
        <w:t xml:space="preserve">A </w:t>
      </w:r>
      <w:r w:rsidR="00FD1E1C">
        <w:rPr>
          <w:bCs/>
        </w:rPr>
        <w:t>b</w:t>
      </w:r>
      <w:r w:rsidR="00FA7B49">
        <w:rPr>
          <w:bCs/>
        </w:rPr>
        <w:t xml:space="preserve">udapesti konferencián olyan neves, és széleskörben elismert szakemberek </w:t>
      </w:r>
      <w:r w:rsidR="00FF0C7E">
        <w:rPr>
          <w:bCs/>
        </w:rPr>
        <w:t>tartanak majd előadást</w:t>
      </w:r>
      <w:r w:rsidR="00FA7B49">
        <w:rPr>
          <w:bCs/>
        </w:rPr>
        <w:t xml:space="preserve">, mint </w:t>
      </w:r>
      <w:r w:rsidR="00FA7B49" w:rsidRPr="00FF0C7E">
        <w:rPr>
          <w:b/>
        </w:rPr>
        <w:t>Natalie Harsdorf</w:t>
      </w:r>
      <w:r w:rsidR="00FA7B49" w:rsidRPr="00FF0C7E">
        <w:rPr>
          <w:bCs/>
        </w:rPr>
        <w:t xml:space="preserve"> </w:t>
      </w:r>
      <w:r w:rsidR="00FF0C7E" w:rsidRPr="00FF0C7E">
        <w:rPr>
          <w:bCs/>
        </w:rPr>
        <w:t>az Osztrák Versenyhatóság</w:t>
      </w:r>
      <w:r w:rsidR="00FD1E1C">
        <w:rPr>
          <w:bCs/>
        </w:rPr>
        <w:t xml:space="preserve"> elnöke</w:t>
      </w:r>
      <w:r w:rsidR="00FF0C7E" w:rsidRPr="00FF0C7E">
        <w:rPr>
          <w:bCs/>
        </w:rPr>
        <w:t>,</w:t>
      </w:r>
      <w:r w:rsidR="00FD1E1C">
        <w:rPr>
          <w:bCs/>
        </w:rPr>
        <w:t xml:space="preserve"> illetve</w:t>
      </w:r>
      <w:r w:rsidR="00FF0C7E" w:rsidRPr="00FF0C7E">
        <w:rPr>
          <w:bCs/>
        </w:rPr>
        <w:t xml:space="preserve"> </w:t>
      </w:r>
      <w:r w:rsidR="00FF0C7E" w:rsidRPr="00FF0C7E">
        <w:rPr>
          <w:b/>
        </w:rPr>
        <w:t>Benoît Cœuré</w:t>
      </w:r>
      <w:r w:rsidR="00FF0C7E" w:rsidRPr="00FF0C7E">
        <w:rPr>
          <w:bCs/>
        </w:rPr>
        <w:t xml:space="preserve"> a Francia Versenyhatóság elnöke.</w:t>
      </w:r>
    </w:p>
    <w:p w14:paraId="347E9160" w14:textId="7176B827" w:rsidR="008F6B4C" w:rsidRDefault="008F6B4C" w:rsidP="00077455">
      <w:pPr>
        <w:tabs>
          <w:tab w:val="left" w:pos="567"/>
        </w:tabs>
        <w:spacing w:after="80"/>
        <w:ind w:left="-340" w:right="-340"/>
        <w:rPr>
          <w:bCs/>
        </w:rPr>
      </w:pPr>
      <w:r w:rsidRPr="008F6B4C">
        <w:rPr>
          <w:bCs/>
        </w:rPr>
        <w:t xml:space="preserve">A </w:t>
      </w:r>
      <w:hyperlink r:id="rId7" w:history="1">
        <w:r w:rsidRPr="008F6B4C">
          <w:rPr>
            <w:rStyle w:val="Hiperhivatkozs"/>
            <w:bCs/>
          </w:rPr>
          <w:t>2024. október 22-én megrendezésre kerülő 50. Európai Versenynap</w:t>
        </w:r>
      </w:hyperlink>
      <w:r w:rsidR="00FD1E1C">
        <w:rPr>
          <w:rStyle w:val="Hiperhivatkozs"/>
          <w:bCs/>
        </w:rPr>
        <w:t>ot</w:t>
      </w:r>
      <w:r w:rsidRPr="008F6B4C">
        <w:rPr>
          <w:bCs/>
        </w:rPr>
        <w:t xml:space="preserve"> </w:t>
      </w:r>
      <w:r w:rsidR="00FD1E1C" w:rsidRPr="00FD1E1C">
        <w:rPr>
          <w:b/>
        </w:rPr>
        <w:t>Rigó Csaba Balázs</w:t>
      </w:r>
      <w:r w:rsidR="00FD1E1C">
        <w:rPr>
          <w:bCs/>
        </w:rPr>
        <w:t>, a GVH elnöke nyitja meg</w:t>
      </w:r>
      <w:r w:rsidR="001E7918">
        <w:rPr>
          <w:bCs/>
        </w:rPr>
        <w:t>,</w:t>
      </w:r>
      <w:r w:rsidR="00FD1E1C">
        <w:rPr>
          <w:bCs/>
        </w:rPr>
        <w:t xml:space="preserve"> és a konferencia </w:t>
      </w:r>
      <w:r w:rsidRPr="008F6B4C">
        <w:rPr>
          <w:bCs/>
        </w:rPr>
        <w:t xml:space="preserve">három fő témakört </w:t>
      </w:r>
      <w:r w:rsidR="001E7918">
        <w:rPr>
          <w:bCs/>
        </w:rPr>
        <w:t>jár majd körül</w:t>
      </w:r>
      <w:r w:rsidRPr="008F6B4C">
        <w:rPr>
          <w:bCs/>
        </w:rPr>
        <w:t>.</w:t>
      </w:r>
      <w:r>
        <w:rPr>
          <w:bCs/>
        </w:rPr>
        <w:t xml:space="preserve"> Az első keretében a résztvevők megvitatják a </w:t>
      </w:r>
      <w:r w:rsidRPr="008F6B4C">
        <w:rPr>
          <w:b/>
        </w:rPr>
        <w:t>versenyképesség és a fenntarthatóság kapcsolatát a versenypolitikával</w:t>
      </w:r>
      <w:r w:rsidR="00FA7B49">
        <w:rPr>
          <w:bCs/>
        </w:rPr>
        <w:t>, megvizsgálva, hogy az utóbbi hogyan képes támogatni a kettő célkitűzést úgy, hogy közben saját alapértékeit nem veszélyezteti.</w:t>
      </w:r>
    </w:p>
    <w:p w14:paraId="7E66CFE7" w14:textId="77527AFA" w:rsidR="00FA7B49" w:rsidRDefault="00FA7B49" w:rsidP="00077455">
      <w:pPr>
        <w:tabs>
          <w:tab w:val="left" w:pos="567"/>
        </w:tabs>
        <w:spacing w:after="80"/>
        <w:ind w:left="-340" w:right="-340"/>
      </w:pPr>
      <w:r>
        <w:rPr>
          <w:bCs/>
        </w:rPr>
        <w:t>A konferencia máso</w:t>
      </w:r>
      <w:r w:rsidR="00437AB0">
        <w:rPr>
          <w:bCs/>
        </w:rPr>
        <w:t>di</w:t>
      </w:r>
      <w:r>
        <w:rPr>
          <w:bCs/>
        </w:rPr>
        <w:t xml:space="preserve">k témakörét a </w:t>
      </w:r>
      <w:r w:rsidRPr="00FD2083">
        <w:rPr>
          <w:b/>
          <w:bCs/>
        </w:rPr>
        <w:t>digitális piacokról szóló jogszabály (Digital Markets Act – DMA</w:t>
      </w:r>
      <w:r>
        <w:rPr>
          <w:b/>
          <w:bCs/>
        </w:rPr>
        <w:t xml:space="preserve">) </w:t>
      </w:r>
      <w:r w:rsidRPr="00FA7B49">
        <w:t>adja.</w:t>
      </w:r>
      <w:r>
        <w:rPr>
          <w:b/>
          <w:bCs/>
        </w:rPr>
        <w:t xml:space="preserve"> </w:t>
      </w:r>
      <w:r>
        <w:t xml:space="preserve">Az Európai Uniós szabályozás </w:t>
      </w:r>
      <w:hyperlink r:id="rId8" w:history="1">
        <w:r w:rsidRPr="00FA7B49">
          <w:rPr>
            <w:rStyle w:val="Hiperhivatkozs"/>
          </w:rPr>
          <w:t>több mint egy éve lépett hatályba</w:t>
        </w:r>
      </w:hyperlink>
      <w:r>
        <w:t xml:space="preserve"> elősegítve, </w:t>
      </w:r>
      <w:r w:rsidRPr="00FD2083">
        <w:t>hogy a</w:t>
      </w:r>
      <w:r>
        <w:t xml:space="preserve"> multinacionális</w:t>
      </w:r>
      <w:r w:rsidRPr="00FD2083">
        <w:t xml:space="preserve"> óriásplatformok ne élhessenek vissza piaci </w:t>
      </w:r>
      <w:r>
        <w:t>erejükke</w:t>
      </w:r>
      <w:r w:rsidRPr="00FD2083">
        <w:t>l</w:t>
      </w:r>
      <w:r>
        <w:t>. Az esemény résztvevői elsőkézből, a jogszabály fő alkalmazóitól hallhatják majd annak eddigi tapasztalatait.</w:t>
      </w:r>
    </w:p>
    <w:p w14:paraId="7CC4911B" w14:textId="78F89D66" w:rsidR="00FF0C7E" w:rsidRDefault="00FF0C7E" w:rsidP="00077455">
      <w:pPr>
        <w:tabs>
          <w:tab w:val="left" w:pos="567"/>
        </w:tabs>
        <w:spacing w:after="80"/>
        <w:ind w:left="-340" w:right="-340"/>
        <w:rPr>
          <w:rStyle w:val="Kiemels2"/>
        </w:rPr>
      </w:pPr>
      <w:r>
        <w:t xml:space="preserve">A konferencia harmadik fő témakörét a </w:t>
      </w:r>
      <w:r w:rsidRPr="00FF0C7E">
        <w:rPr>
          <w:b/>
          <w:bCs/>
        </w:rPr>
        <w:t>mesterséges intelligencia</w:t>
      </w:r>
      <w:r>
        <w:t xml:space="preserve"> </w:t>
      </w:r>
      <w:r w:rsidR="00437AB0" w:rsidRPr="00437AB0">
        <w:rPr>
          <w:b/>
          <w:bCs/>
        </w:rPr>
        <w:t>(MI)</w:t>
      </w:r>
      <w:r w:rsidR="00437AB0">
        <w:t xml:space="preserve"> </w:t>
      </w:r>
      <w:r>
        <w:t xml:space="preserve">alkalmazásával járó lehetőségek és versenyjogi kockázatok alkotják. A technológia az elmúlt években nem csak a mindennapokba robbant be, hanem a versenypolitika területén is egyre nagyobb figyelem övezi. A téma aktualitását erősíti, hogy 2024. augusztus 1-jén </w:t>
      </w:r>
      <w:hyperlink r:id="rId9" w:history="1">
        <w:r w:rsidRPr="00FD2083">
          <w:rPr>
            <w:rStyle w:val="Hiperhivatkozs"/>
          </w:rPr>
          <w:t xml:space="preserve">lépett </w:t>
        </w:r>
        <w:r>
          <w:rPr>
            <w:rStyle w:val="Hiperhivatkozs"/>
          </w:rPr>
          <w:t xml:space="preserve">hatályba </w:t>
        </w:r>
        <w:r w:rsidRPr="00FD2083">
          <w:rPr>
            <w:rStyle w:val="Hiperhivatkozs"/>
          </w:rPr>
          <w:t>az Európai Unió mesterséges intelligenciát szabályozó rendelete, az ún. AI Act</w:t>
        </w:r>
      </w:hyperlink>
      <w:r>
        <w:t>.</w:t>
      </w:r>
      <w:r w:rsidRPr="00FF0C7E">
        <w:t xml:space="preserve"> </w:t>
      </w:r>
      <w:r w:rsidR="00FD1E1C">
        <w:t xml:space="preserve">A </w:t>
      </w:r>
      <w:hyperlink r:id="rId10" w:history="1">
        <w:r w:rsidR="00FD1E1C" w:rsidRPr="00FD1E1C">
          <w:rPr>
            <w:rStyle w:val="Hiperhivatkozs"/>
          </w:rPr>
          <w:t>GVH</w:t>
        </w:r>
        <w:r w:rsidRPr="00FD1E1C">
          <w:rPr>
            <w:rStyle w:val="Hiperhivatkozs"/>
          </w:rPr>
          <w:t xml:space="preserve"> 2024 elején</w:t>
        </w:r>
        <w:r w:rsidR="00FD1E1C" w:rsidRPr="00FD1E1C">
          <w:rPr>
            <w:rStyle w:val="Hiperhivatkozs"/>
          </w:rPr>
          <w:t xml:space="preserve"> indított</w:t>
        </w:r>
        <w:r w:rsidRPr="00FD1E1C">
          <w:rPr>
            <w:rStyle w:val="Hiperhivatkozs"/>
          </w:rPr>
          <w:t xml:space="preserve"> piacelemzést</w:t>
        </w:r>
      </w:hyperlink>
      <w:r>
        <w:t>, hogy feltárja a</w:t>
      </w:r>
      <w:r w:rsidR="00437AB0">
        <w:t xml:space="preserve">z MI </w:t>
      </w:r>
      <w:r w:rsidRPr="00FF0C7E">
        <w:rPr>
          <w:rStyle w:val="Kiemels2"/>
          <w:b w:val="0"/>
          <w:bCs w:val="0"/>
        </w:rPr>
        <w:t>hatásait a piaci versenyre és a fogyasztók ügyleti döntés</w:t>
      </w:r>
      <w:r w:rsidR="00437AB0">
        <w:rPr>
          <w:rStyle w:val="Kiemels2"/>
          <w:b w:val="0"/>
          <w:bCs w:val="0"/>
        </w:rPr>
        <w:t>ei</w:t>
      </w:r>
      <w:r w:rsidRPr="00FF0C7E">
        <w:rPr>
          <w:rStyle w:val="Kiemels2"/>
          <w:b w:val="0"/>
          <w:bCs w:val="0"/>
        </w:rPr>
        <w:t>re.</w:t>
      </w:r>
      <w:r>
        <w:rPr>
          <w:rStyle w:val="Kiemels2"/>
          <w:b w:val="0"/>
          <w:bCs w:val="0"/>
        </w:rPr>
        <w:t xml:space="preserve"> </w:t>
      </w:r>
      <w:r w:rsidRPr="00FF0C7E">
        <w:rPr>
          <w:rStyle w:val="Kiemels2"/>
        </w:rPr>
        <w:t>A GVH</w:t>
      </w:r>
      <w:r w:rsidR="00FD1E1C">
        <w:rPr>
          <w:rStyle w:val="Kiemels2"/>
        </w:rPr>
        <w:t xml:space="preserve"> a nemzetközi közösség számára</w:t>
      </w:r>
      <w:r w:rsidRPr="00FF0C7E">
        <w:rPr>
          <w:rStyle w:val="Kiemels2"/>
        </w:rPr>
        <w:t xml:space="preserve"> a konferencián mutat</w:t>
      </w:r>
      <w:r w:rsidR="00FD1E1C">
        <w:rPr>
          <w:rStyle w:val="Kiemels2"/>
        </w:rPr>
        <w:t>ja be</w:t>
      </w:r>
      <w:r w:rsidRPr="00FF0C7E">
        <w:rPr>
          <w:rStyle w:val="Kiemels2"/>
        </w:rPr>
        <w:t xml:space="preserve"> a</w:t>
      </w:r>
      <w:r w:rsidR="00FD1E1C">
        <w:rPr>
          <w:rStyle w:val="Kiemels2"/>
        </w:rPr>
        <w:t>z átfogó</w:t>
      </w:r>
      <w:r w:rsidRPr="00FF0C7E">
        <w:rPr>
          <w:rStyle w:val="Kiemels2"/>
        </w:rPr>
        <w:t xml:space="preserve"> piacelemzés</w:t>
      </w:r>
      <w:r w:rsidR="00D56985">
        <w:rPr>
          <w:rStyle w:val="Kiemels2"/>
        </w:rPr>
        <w:t xml:space="preserve"> főbb</w:t>
      </w:r>
      <w:r w:rsidRPr="00FF0C7E">
        <w:rPr>
          <w:rStyle w:val="Kiemels2"/>
        </w:rPr>
        <w:t xml:space="preserve"> eredményeit.</w:t>
      </w:r>
    </w:p>
    <w:p w14:paraId="653777FC" w14:textId="3CC7A319" w:rsidR="00FF0C7E" w:rsidRDefault="00FD1E1C" w:rsidP="00077455">
      <w:pPr>
        <w:tabs>
          <w:tab w:val="left" w:pos="567"/>
        </w:tabs>
        <w:spacing w:after="80"/>
        <w:ind w:left="-340" w:right="-340"/>
      </w:pPr>
      <w:r>
        <w:t>Mindemellett a</w:t>
      </w:r>
      <w:r w:rsidR="00FF0C7E">
        <w:t xml:space="preserve"> Gazdasági Versenyhivatal a konferencia nyitó panelbeszélgetésének keretében bemutatja a </w:t>
      </w:r>
      <w:r w:rsidR="00FF0C7E" w:rsidRPr="009A7720">
        <w:rPr>
          <w:rStyle w:val="Kiemels"/>
        </w:rPr>
        <w:t>Versenytükör könyvek</w:t>
      </w:r>
      <w:r w:rsidR="00FF0C7E">
        <w:t xml:space="preserve"> szakkönyv-sorozatának legújabb, </w:t>
      </w:r>
      <w:r w:rsidR="00FF0C7E" w:rsidRPr="000C3AC8">
        <w:rPr>
          <w:b/>
          <w:bCs/>
          <w:i/>
          <w:iCs/>
        </w:rPr>
        <w:t>„Twenty Years of EU Competition Law in Hungary”</w:t>
      </w:r>
      <w:r w:rsidR="00FF0C7E">
        <w:rPr>
          <w:i/>
          <w:iCs/>
        </w:rPr>
        <w:t xml:space="preserve"> </w:t>
      </w:r>
      <w:r w:rsidR="00FF0C7E">
        <w:t>című kötetét</w:t>
      </w:r>
      <w:r w:rsidR="00077455">
        <w:t xml:space="preserve"> is. A</w:t>
      </w:r>
      <w:r w:rsidR="00077455" w:rsidRPr="00077455">
        <w:t xml:space="preserve"> könyv átfogóan vizsgálja az európai versenyjog és versenypolitika fejlődését </w:t>
      </w:r>
      <w:r w:rsidR="00077455">
        <w:t>Magyarországon</w:t>
      </w:r>
      <w:r w:rsidR="00077455" w:rsidRPr="00077455">
        <w:t>, valamint ezek hatását a nemzeti jogalkotásra és jogalkalmazásra.</w:t>
      </w:r>
    </w:p>
    <w:p w14:paraId="51C8BC70" w14:textId="7255A840" w:rsidR="00FD1E1C" w:rsidRPr="008F6B4C" w:rsidRDefault="00FD1E1C" w:rsidP="00077455">
      <w:pPr>
        <w:tabs>
          <w:tab w:val="left" w:pos="567"/>
        </w:tabs>
        <w:spacing w:after="80"/>
        <w:ind w:left="-340" w:right="-340"/>
      </w:pPr>
      <w:r>
        <w:t xml:space="preserve">Az 50. Európai Versenynap programja </w:t>
      </w:r>
      <w:hyperlink r:id="rId11" w:history="1">
        <w:r w:rsidRPr="00FD1E1C">
          <w:rPr>
            <w:rStyle w:val="Hiperhivatkozs"/>
          </w:rPr>
          <w:t>itt érhető el</w:t>
        </w:r>
      </w:hyperlink>
      <w:r>
        <w:t>.</w:t>
      </w:r>
    </w:p>
    <w:bookmarkEnd w:id="1"/>
    <w:p w14:paraId="0E46F3A0" w14:textId="11F380F5" w:rsidR="00FD1E1C" w:rsidRDefault="00FD1E1C" w:rsidP="00FD1E1C">
      <w:pPr>
        <w:spacing w:after="120"/>
        <w:ind w:left="-340" w:right="-340"/>
      </w:pPr>
      <w:r w:rsidRPr="00FD1E1C">
        <w:t xml:space="preserve">A „Twenty Years of EU Competition Law in Hungary” című kötet </w:t>
      </w:r>
      <w:hyperlink r:id="rId12" w:history="1">
        <w:r w:rsidRPr="00FD1E1C">
          <w:rPr>
            <w:color w:val="0000FF"/>
            <w:u w:val="single"/>
          </w:rPr>
          <w:t>itt érhető el</w:t>
        </w:r>
      </w:hyperlink>
      <w:r w:rsidRPr="00FD1E1C">
        <w:t>.</w:t>
      </w:r>
    </w:p>
    <w:p w14:paraId="46B5F357" w14:textId="1964F73F" w:rsidR="00361831" w:rsidRPr="00A56022" w:rsidRDefault="00361831" w:rsidP="00077455">
      <w:pPr>
        <w:spacing w:after="0"/>
        <w:ind w:left="-340" w:right="-340"/>
        <w:rPr>
          <w:b/>
          <w:bCs/>
        </w:rPr>
      </w:pPr>
      <w:r w:rsidRPr="00A56022">
        <w:rPr>
          <w:b/>
          <w:bCs/>
        </w:rPr>
        <w:lastRenderedPageBreak/>
        <w:t>GVH Közszolgálati kommunikációs Iroda</w:t>
      </w:r>
    </w:p>
    <w:p w14:paraId="4D4523B3" w14:textId="77777777" w:rsidR="00361831" w:rsidRPr="00A56022" w:rsidRDefault="00361831" w:rsidP="00077455">
      <w:pPr>
        <w:spacing w:after="0"/>
        <w:ind w:left="-340" w:right="-340"/>
      </w:pPr>
      <w:r w:rsidRPr="00A56022">
        <w:t>További információ:</w:t>
      </w:r>
    </w:p>
    <w:p w14:paraId="707774B9" w14:textId="77777777" w:rsidR="00361831" w:rsidRPr="00A56022" w:rsidRDefault="00361831" w:rsidP="00077455">
      <w:pPr>
        <w:spacing w:after="0"/>
        <w:ind w:left="-340" w:right="-340"/>
      </w:pPr>
      <w:r w:rsidRPr="00A56022">
        <w:t>Horváth Bálint, kommunikációs vezető +36 20 238 6939</w:t>
      </w:r>
    </w:p>
    <w:p w14:paraId="4198A9CE" w14:textId="76D261F2" w:rsidR="002A426E" w:rsidRPr="00A56022" w:rsidRDefault="00361831" w:rsidP="00077455">
      <w:pPr>
        <w:spacing w:after="0"/>
        <w:ind w:left="-340" w:right="-340"/>
      </w:pPr>
      <w:r w:rsidRPr="00A56022">
        <w:t>Gondolovics Katalin, sajtószóvivő +36 30 603 1170</w:t>
      </w:r>
    </w:p>
    <w:sectPr w:rsidR="002A426E" w:rsidRPr="00A56022" w:rsidSect="00077455"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567" w:footer="55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48C15" w14:textId="77777777" w:rsidR="00066E95" w:rsidRDefault="00066E95">
      <w:pPr>
        <w:spacing w:after="0" w:line="240" w:lineRule="auto"/>
      </w:pPr>
      <w:r>
        <w:separator/>
      </w:r>
    </w:p>
  </w:endnote>
  <w:endnote w:type="continuationSeparator" w:id="0">
    <w:p w14:paraId="49839133" w14:textId="77777777" w:rsidR="00066E95" w:rsidRDefault="00066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1EDA8" w14:textId="77777777" w:rsidR="001437A3" w:rsidRDefault="00736F52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6C2FF" w14:textId="77777777" w:rsidR="001437A3" w:rsidRDefault="00736F52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5FC05" w14:textId="77777777" w:rsidR="00066E95" w:rsidRDefault="00066E95">
      <w:pPr>
        <w:spacing w:after="0" w:line="240" w:lineRule="auto"/>
      </w:pPr>
      <w:r>
        <w:separator/>
      </w:r>
    </w:p>
  </w:footnote>
  <w:footnote w:type="continuationSeparator" w:id="0">
    <w:p w14:paraId="6F023480" w14:textId="77777777" w:rsidR="00066E95" w:rsidRDefault="00066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EDCDA" w14:textId="77777777" w:rsidR="001437A3" w:rsidRDefault="00736F52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55DF55CD" wp14:editId="73EB7389">
          <wp:extent cx="1691640" cy="586740"/>
          <wp:effectExtent l="0" t="0" r="0" b="0"/>
          <wp:docPr id="14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3F"/>
    <w:rsid w:val="000030D1"/>
    <w:rsid w:val="00011AF6"/>
    <w:rsid w:val="00031D9F"/>
    <w:rsid w:val="00055453"/>
    <w:rsid w:val="00057D8B"/>
    <w:rsid w:val="00066E95"/>
    <w:rsid w:val="00077455"/>
    <w:rsid w:val="0008081F"/>
    <w:rsid w:val="0009552C"/>
    <w:rsid w:val="000E32D6"/>
    <w:rsid w:val="001215EE"/>
    <w:rsid w:val="001235C9"/>
    <w:rsid w:val="001371A0"/>
    <w:rsid w:val="001407FC"/>
    <w:rsid w:val="001431B4"/>
    <w:rsid w:val="001437A3"/>
    <w:rsid w:val="00170187"/>
    <w:rsid w:val="00197FE4"/>
    <w:rsid w:val="001B65F1"/>
    <w:rsid w:val="001E657E"/>
    <w:rsid w:val="001E7918"/>
    <w:rsid w:val="00202D48"/>
    <w:rsid w:val="00206DF4"/>
    <w:rsid w:val="002422DC"/>
    <w:rsid w:val="002574F3"/>
    <w:rsid w:val="00281C54"/>
    <w:rsid w:val="00292912"/>
    <w:rsid w:val="002A0E05"/>
    <w:rsid w:val="002A426E"/>
    <w:rsid w:val="002D4D8A"/>
    <w:rsid w:val="002D7A9E"/>
    <w:rsid w:val="00321D1A"/>
    <w:rsid w:val="00331DA9"/>
    <w:rsid w:val="00361831"/>
    <w:rsid w:val="003B24D9"/>
    <w:rsid w:val="003C51E4"/>
    <w:rsid w:val="003E675C"/>
    <w:rsid w:val="003F10DE"/>
    <w:rsid w:val="003F5571"/>
    <w:rsid w:val="00412C12"/>
    <w:rsid w:val="0041642F"/>
    <w:rsid w:val="0041670B"/>
    <w:rsid w:val="00424B8A"/>
    <w:rsid w:val="00426898"/>
    <w:rsid w:val="00430D05"/>
    <w:rsid w:val="00436541"/>
    <w:rsid w:val="00437AB0"/>
    <w:rsid w:val="004413B5"/>
    <w:rsid w:val="00456D78"/>
    <w:rsid w:val="00463C33"/>
    <w:rsid w:val="00491BFC"/>
    <w:rsid w:val="00492634"/>
    <w:rsid w:val="004B3DBB"/>
    <w:rsid w:val="004C64BF"/>
    <w:rsid w:val="004D4382"/>
    <w:rsid w:val="00536BE9"/>
    <w:rsid w:val="00536F48"/>
    <w:rsid w:val="00545903"/>
    <w:rsid w:val="005566B7"/>
    <w:rsid w:val="0056361B"/>
    <w:rsid w:val="005A3252"/>
    <w:rsid w:val="005A384B"/>
    <w:rsid w:val="005A4856"/>
    <w:rsid w:val="005B25E8"/>
    <w:rsid w:val="005B31C0"/>
    <w:rsid w:val="005E13E7"/>
    <w:rsid w:val="005E7373"/>
    <w:rsid w:val="00626E97"/>
    <w:rsid w:val="006368CF"/>
    <w:rsid w:val="00641E9E"/>
    <w:rsid w:val="00662D35"/>
    <w:rsid w:val="00675F74"/>
    <w:rsid w:val="006B4B0A"/>
    <w:rsid w:val="006B5E56"/>
    <w:rsid w:val="006E284A"/>
    <w:rsid w:val="006F4B6A"/>
    <w:rsid w:val="006F5EA0"/>
    <w:rsid w:val="0072038E"/>
    <w:rsid w:val="00721117"/>
    <w:rsid w:val="00721F53"/>
    <w:rsid w:val="00736F52"/>
    <w:rsid w:val="00752618"/>
    <w:rsid w:val="00776520"/>
    <w:rsid w:val="00781F02"/>
    <w:rsid w:val="00797874"/>
    <w:rsid w:val="007C437E"/>
    <w:rsid w:val="007C6DFA"/>
    <w:rsid w:val="00811EE1"/>
    <w:rsid w:val="00825A2A"/>
    <w:rsid w:val="008302EE"/>
    <w:rsid w:val="00835934"/>
    <w:rsid w:val="00854CE3"/>
    <w:rsid w:val="008927DB"/>
    <w:rsid w:val="008C44CC"/>
    <w:rsid w:val="008F64F0"/>
    <w:rsid w:val="008F6B4C"/>
    <w:rsid w:val="00904062"/>
    <w:rsid w:val="00905BBD"/>
    <w:rsid w:val="009217CC"/>
    <w:rsid w:val="009306B9"/>
    <w:rsid w:val="00933AD1"/>
    <w:rsid w:val="00940AAC"/>
    <w:rsid w:val="0094208B"/>
    <w:rsid w:val="009B7AB2"/>
    <w:rsid w:val="009C2511"/>
    <w:rsid w:val="009E3C1A"/>
    <w:rsid w:val="009F2A4D"/>
    <w:rsid w:val="00A03A7E"/>
    <w:rsid w:val="00A0694E"/>
    <w:rsid w:val="00A444F7"/>
    <w:rsid w:val="00A5193E"/>
    <w:rsid w:val="00A56022"/>
    <w:rsid w:val="00A577FC"/>
    <w:rsid w:val="00A715B2"/>
    <w:rsid w:val="00A87089"/>
    <w:rsid w:val="00A87DC9"/>
    <w:rsid w:val="00A87FE1"/>
    <w:rsid w:val="00A915F2"/>
    <w:rsid w:val="00A96997"/>
    <w:rsid w:val="00A96E66"/>
    <w:rsid w:val="00AB51C5"/>
    <w:rsid w:val="00AD020C"/>
    <w:rsid w:val="00AF40DB"/>
    <w:rsid w:val="00B32C14"/>
    <w:rsid w:val="00B36E43"/>
    <w:rsid w:val="00B44630"/>
    <w:rsid w:val="00B6413F"/>
    <w:rsid w:val="00B814DA"/>
    <w:rsid w:val="00B8194D"/>
    <w:rsid w:val="00B85494"/>
    <w:rsid w:val="00BC3DFB"/>
    <w:rsid w:val="00BC4099"/>
    <w:rsid w:val="00BD3A16"/>
    <w:rsid w:val="00C25391"/>
    <w:rsid w:val="00C443A1"/>
    <w:rsid w:val="00C62644"/>
    <w:rsid w:val="00C72051"/>
    <w:rsid w:val="00C87708"/>
    <w:rsid w:val="00C9649F"/>
    <w:rsid w:val="00CA2EBA"/>
    <w:rsid w:val="00CB142A"/>
    <w:rsid w:val="00CD63D8"/>
    <w:rsid w:val="00CF78AF"/>
    <w:rsid w:val="00D213C7"/>
    <w:rsid w:val="00D31443"/>
    <w:rsid w:val="00D56985"/>
    <w:rsid w:val="00D74AF1"/>
    <w:rsid w:val="00DA2132"/>
    <w:rsid w:val="00DB780D"/>
    <w:rsid w:val="00DD0C2E"/>
    <w:rsid w:val="00DF1B75"/>
    <w:rsid w:val="00DF35CB"/>
    <w:rsid w:val="00E01CA3"/>
    <w:rsid w:val="00E10913"/>
    <w:rsid w:val="00E33ACD"/>
    <w:rsid w:val="00E34509"/>
    <w:rsid w:val="00E45607"/>
    <w:rsid w:val="00E665BD"/>
    <w:rsid w:val="00EC4637"/>
    <w:rsid w:val="00ED43FF"/>
    <w:rsid w:val="00EE0B58"/>
    <w:rsid w:val="00F13997"/>
    <w:rsid w:val="00F22CD6"/>
    <w:rsid w:val="00F261FE"/>
    <w:rsid w:val="00F51633"/>
    <w:rsid w:val="00F94A74"/>
    <w:rsid w:val="00FA7B49"/>
    <w:rsid w:val="00FB19CA"/>
    <w:rsid w:val="00FD1E1C"/>
    <w:rsid w:val="00FE2939"/>
    <w:rsid w:val="00FE7397"/>
    <w:rsid w:val="00FF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EFAA"/>
  <w15:chartTrackingRefBased/>
  <w15:docId w15:val="{F1BE087E-BDD1-400E-9BC2-C0740CA1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1831"/>
    <w:pPr>
      <w:spacing w:after="200" w:line="276" w:lineRule="auto"/>
      <w:ind w:left="90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31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61831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31C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5B31C0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5A384B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626E9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26E9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26E9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26E9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26E9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626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C4099"/>
    <w:rPr>
      <w:b/>
      <w:bCs/>
    </w:rPr>
  </w:style>
  <w:style w:type="character" w:styleId="Kiemels">
    <w:name w:val="Emphasis"/>
    <w:basedOn w:val="Bekezdsalapbettpusa"/>
    <w:uiPriority w:val="20"/>
    <w:qFormat/>
    <w:rsid w:val="00BC40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4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6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0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94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80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32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vh.hu/aktualis_hirek/elesedett-az-europai-digitalis-piacszabalyozas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vh.hu/en/gvh/ecd_budapest_2024" TargetMode="External"/><Relationship Id="rId12" Type="http://schemas.openxmlformats.org/officeDocument/2006/relationships/hyperlink" Target="https://www.gvh.hu/pfile/file?path=/gvh/kiadvanyok/versenytukor-konyvsorozat/Twenty_Years_of_EU_Competition_Law_in_Hungary_-_final.pdf1&amp;inline=tru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gvh.hu/en/gvh/ecd_budapest_2024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gvh.hu/sajtoszoba/sajtokozlemenyek/2024-es-sajtokozlemenyek/a-gvh-elinditja-piacelemzeset-a-mesterseges-intelligencia-hatasairo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vh.hu/sajtoszoba/sajtokozlemenyek/2024-es-sajtokozlemenyek/augusztus-1-jen-hatalyba-lep-az-ai-act-az-elso-mesterseges-intelligencia-szabalyozas-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B9738-4149-4DB0-B354-C353FE1D8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528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GVH</Company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 Csongor dr.</dc:creator>
  <cp:keywords/>
  <dc:description/>
  <cp:lastModifiedBy>Ferencz Csongor dr.</cp:lastModifiedBy>
  <cp:revision>4</cp:revision>
  <dcterms:created xsi:type="dcterms:W3CDTF">2024-10-18T08:12:00Z</dcterms:created>
  <dcterms:modified xsi:type="dcterms:W3CDTF">2024-10-18T08:43:00Z</dcterms:modified>
</cp:coreProperties>
</file>