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A3A7" w14:textId="6BA68E64" w:rsidR="002E19B4" w:rsidRPr="002E19B4" w:rsidRDefault="002E19B4" w:rsidP="002E19B4">
      <w:pPr>
        <w:spacing w:after="80"/>
        <w:rPr>
          <w:b/>
          <w:sz w:val="28"/>
          <w:szCs w:val="28"/>
        </w:rPr>
      </w:pPr>
      <w:r w:rsidRPr="002E19B4">
        <w:rPr>
          <w:b/>
          <w:sz w:val="28"/>
          <w:szCs w:val="28"/>
        </w:rPr>
        <w:t>Műtrágya-kartell: a</w:t>
      </w:r>
      <w:r w:rsidR="00841125">
        <w:rPr>
          <w:b/>
          <w:sz w:val="28"/>
          <w:szCs w:val="28"/>
        </w:rPr>
        <w:t xml:space="preserve"> súlyos </w:t>
      </w:r>
      <w:proofErr w:type="spellStart"/>
      <w:r w:rsidR="00841125">
        <w:rPr>
          <w:b/>
          <w:sz w:val="28"/>
          <w:szCs w:val="28"/>
        </w:rPr>
        <w:t>kartellezést</w:t>
      </w:r>
      <w:proofErr w:type="spellEnd"/>
      <w:r w:rsidR="00841125">
        <w:rPr>
          <w:b/>
          <w:sz w:val="28"/>
          <w:szCs w:val="28"/>
        </w:rPr>
        <w:t xml:space="preserve"> megerősítette a bíróság, a GVH nem engedi, hogy a Nitrogénművek kibújjon a felelősség alól</w:t>
      </w:r>
    </w:p>
    <w:p w14:paraId="49112F7C" w14:textId="01F69565" w:rsidR="002E19B4" w:rsidRPr="002E19B4" w:rsidRDefault="002E19B4" w:rsidP="00841125">
      <w:pPr>
        <w:spacing w:after="80" w:line="264" w:lineRule="auto"/>
        <w:rPr>
          <w:b/>
        </w:rPr>
      </w:pPr>
      <w:r w:rsidRPr="002E19B4">
        <w:rPr>
          <w:b/>
        </w:rPr>
        <w:t xml:space="preserve">Budapest, 2024, október </w:t>
      </w:r>
      <w:r w:rsidR="00841125">
        <w:rPr>
          <w:b/>
        </w:rPr>
        <w:t>10</w:t>
      </w:r>
      <w:r w:rsidRPr="002E19B4">
        <w:rPr>
          <w:b/>
        </w:rPr>
        <w:t>. – A</w:t>
      </w:r>
      <w:r w:rsidR="00816F01">
        <w:rPr>
          <w:b/>
        </w:rPr>
        <w:t xml:space="preserve"> legsúlyosabb jogsértések tekintetében a</w:t>
      </w:r>
      <w:r w:rsidRPr="002E19B4">
        <w:rPr>
          <w:b/>
        </w:rPr>
        <w:t xml:space="preserve"> Fővárosi Törvényszék</w:t>
      </w:r>
      <w:r w:rsidR="00816F01">
        <w:rPr>
          <w:b/>
        </w:rPr>
        <w:t xml:space="preserve"> megalapozatlannak találta</w:t>
      </w:r>
      <w:r w:rsidR="00841125">
        <w:rPr>
          <w:b/>
        </w:rPr>
        <w:t xml:space="preserve"> a Nitrogénművek Zrt. </w:t>
      </w:r>
      <w:r w:rsidRPr="002E19B4">
        <w:rPr>
          <w:b/>
        </w:rPr>
        <w:t xml:space="preserve"> </w:t>
      </w:r>
      <w:r w:rsidR="00841125">
        <w:rPr>
          <w:b/>
        </w:rPr>
        <w:t>kereseté</w:t>
      </w:r>
      <w:r w:rsidR="00816F01">
        <w:rPr>
          <w:b/>
        </w:rPr>
        <w:t xml:space="preserve">t és csak részben adott helyt annak. </w:t>
      </w:r>
      <w:r w:rsidR="00841125">
        <w:rPr>
          <w:b/>
        </w:rPr>
        <w:t>Ezzel együtt a G</w:t>
      </w:r>
      <w:r w:rsidR="002B5AE0">
        <w:rPr>
          <w:b/>
        </w:rPr>
        <w:t>azdasági Versenyhivatal (GVH)</w:t>
      </w:r>
      <w:r w:rsidR="00841125">
        <w:rPr>
          <w:b/>
        </w:rPr>
        <w:t xml:space="preserve"> felülvizsgálati kérelemmel a Kúriához fordul, </w:t>
      </w:r>
      <w:r w:rsidR="002B5AE0">
        <w:rPr>
          <w:b/>
        </w:rPr>
        <w:t>így a jogszabály szerint</w:t>
      </w:r>
      <w:r w:rsidR="00841125">
        <w:rPr>
          <w:b/>
        </w:rPr>
        <w:t xml:space="preserve"> az eddig befizetett bír</w:t>
      </w:r>
      <w:r w:rsidR="00192930">
        <w:rPr>
          <w:b/>
        </w:rPr>
        <w:t>ság</w:t>
      </w:r>
      <w:r w:rsidR="0002050C">
        <w:rPr>
          <w:b/>
        </w:rPr>
        <w:t xml:space="preserve"> visszafizetéséről sem kell intézkednie, az egyelőre marad a központi költségvetés bírság számláján</w:t>
      </w:r>
      <w:r w:rsidR="00841125">
        <w:rPr>
          <w:b/>
        </w:rPr>
        <w:t xml:space="preserve">. </w:t>
      </w:r>
      <w:r w:rsidRPr="002E19B4">
        <w:rPr>
          <w:b/>
        </w:rPr>
        <w:t>A</w:t>
      </w:r>
      <w:r w:rsidR="00841125">
        <w:rPr>
          <w:b/>
        </w:rPr>
        <w:t xml:space="preserve"> nemzeti versenyhatóság </w:t>
      </w:r>
      <w:r w:rsidRPr="002E19B4">
        <w:rPr>
          <w:b/>
        </w:rPr>
        <w:t xml:space="preserve">2021 októberében szabott ki rekordösszegű, 11 milliárd forintos bírságot a Nitrogénművek csoportra, mert az más piaci szereplőkkel együtt éveken keresztül </w:t>
      </w:r>
      <w:proofErr w:type="spellStart"/>
      <w:r w:rsidRPr="002E19B4">
        <w:rPr>
          <w:b/>
        </w:rPr>
        <w:t>jogsértően</w:t>
      </w:r>
      <w:proofErr w:type="spellEnd"/>
      <w:r w:rsidRPr="002E19B4">
        <w:rPr>
          <w:b/>
        </w:rPr>
        <w:t xml:space="preserve"> korlátozta a versenyt a hazai műtrágyapiacon. A résztvevők fele önként elismerte a kartellt, ugyanakkor a Nitrogénművek Zrt.  – illetve </w:t>
      </w:r>
      <w:r w:rsidR="00192930">
        <w:rPr>
          <w:b/>
        </w:rPr>
        <w:t>egy másik szereplő</w:t>
      </w:r>
      <w:r w:rsidRPr="002E19B4">
        <w:rPr>
          <w:b/>
        </w:rPr>
        <w:t xml:space="preserve"> – bíróságon támadt</w:t>
      </w:r>
      <w:r w:rsidR="00841125">
        <w:rPr>
          <w:b/>
        </w:rPr>
        <w:t>ák</w:t>
      </w:r>
      <w:r w:rsidRPr="002E19B4">
        <w:rPr>
          <w:b/>
        </w:rPr>
        <w:t xml:space="preserve"> meg a GVH határozatát.</w:t>
      </w:r>
    </w:p>
    <w:p w14:paraId="33577E84" w14:textId="004F5BF8" w:rsidR="002E19B4" w:rsidRPr="002E19B4" w:rsidRDefault="00224263" w:rsidP="002E19B4">
      <w:pPr>
        <w:spacing w:after="80" w:line="264" w:lineRule="auto"/>
        <w:rPr>
          <w:bCs/>
        </w:rPr>
      </w:pPr>
      <w:hyperlink r:id="rId7" w:history="1">
        <w:r w:rsidR="002E19B4" w:rsidRPr="00192930">
          <w:rPr>
            <w:rStyle w:val="Hiperhivatkozs"/>
            <w:bCs/>
          </w:rPr>
          <w:t>2021 októberében zárult le az a vizsgálat, amelyben a Gazdasági Versenyhivatal (GVH) feltárta</w:t>
        </w:r>
      </w:hyperlink>
      <w:r w:rsidR="002E19B4" w:rsidRPr="002E19B4">
        <w:rPr>
          <w:bCs/>
        </w:rPr>
        <w:t>, hogy a Nitrogénművek Vegyipari Zrt., illetve a vele egy vállalkozáscsoportba tartozó műtrágyagyártó- és forgalmazó vállalkozások jogsértő módon meghatározták viszonteladóik számára a termékeik végfelhasználói árait, sőt azt is, hogy mely vevők felé értékesíthetik tovább azokat. A cégcsoport emellett – a külföldről történő beszerzés korlátozása érdekében – jelentős évi minimum-vásárlásmennyiséget, illetve kizárólagosságot írt elő viszonteladóinak.</w:t>
      </w:r>
    </w:p>
    <w:p w14:paraId="3E9D58F5" w14:textId="77777777" w:rsidR="002E19B4" w:rsidRPr="002E19B4" w:rsidRDefault="002E19B4" w:rsidP="002E19B4">
      <w:pPr>
        <w:spacing w:after="80" w:line="264" w:lineRule="auto"/>
        <w:rPr>
          <w:bCs/>
        </w:rPr>
      </w:pPr>
      <w:r w:rsidRPr="002E19B4">
        <w:rPr>
          <w:bCs/>
        </w:rPr>
        <w:t xml:space="preserve">A versenyfelügyeleti eljárásban összesen 11 hazai cég volt érintett, melyből kettő vétlennek bizonyult, így velük szemben a GVH megszüntette az eljárást. A </w:t>
      </w:r>
      <w:proofErr w:type="spellStart"/>
      <w:r w:rsidRPr="002E19B4">
        <w:rPr>
          <w:bCs/>
        </w:rPr>
        <w:t>kartellező</w:t>
      </w:r>
      <w:proofErr w:type="spellEnd"/>
      <w:r w:rsidRPr="002E19B4">
        <w:rPr>
          <w:bCs/>
        </w:rPr>
        <w:t xml:space="preserve"> kilenc vállalkozás közül több elismerte a jogsértést és együttműködött a versenyhatósággal. Az információk részletes értékelése és az összes körülmény mérlegelése alapján a GVH Versenytanácsa összesen 14,1 milliárd forintos pénzbírságot rótt ki a Nitrogénművek cégcsoportjának hat érintett vállalkozására, illetve a </w:t>
      </w:r>
      <w:proofErr w:type="spellStart"/>
      <w:r w:rsidRPr="002E19B4">
        <w:rPr>
          <w:bCs/>
        </w:rPr>
        <w:t>Hőgyészi</w:t>
      </w:r>
      <w:proofErr w:type="spellEnd"/>
      <w:r w:rsidRPr="002E19B4">
        <w:rPr>
          <w:bCs/>
        </w:rPr>
        <w:t xml:space="preserve"> Agrokémiai Kft.-re és a </w:t>
      </w:r>
      <w:proofErr w:type="spellStart"/>
      <w:r w:rsidRPr="002E19B4">
        <w:rPr>
          <w:bCs/>
        </w:rPr>
        <w:t>Cargill</w:t>
      </w:r>
      <w:proofErr w:type="spellEnd"/>
      <w:r w:rsidRPr="002E19B4">
        <w:rPr>
          <w:bCs/>
        </w:rPr>
        <w:t xml:space="preserve"> Magyarország Zrt.-re.</w:t>
      </w:r>
    </w:p>
    <w:p w14:paraId="356A8207" w14:textId="77777777" w:rsidR="002E19B4" w:rsidRPr="002E19B4" w:rsidRDefault="002E19B4" w:rsidP="002E19B4">
      <w:pPr>
        <w:spacing w:after="80" w:line="264" w:lineRule="auto"/>
        <w:rPr>
          <w:bCs/>
        </w:rPr>
      </w:pPr>
      <w:r w:rsidRPr="002E19B4">
        <w:rPr>
          <w:bCs/>
        </w:rPr>
        <w:t>A kiszabott bírságot az érintett cégek egy része befizette. A műtrágya-kartell központi szereplője, a Nitrogénművek Zrt. ugyanakkor azonnali jogvédelem iránti kérelemmel élt, amelynek a bíróság helyt adott, ami a közigazgatási per jogerős befejezéséig mentesítette a vállalkozást a 11 milliárd forintos bírság teljeskörű befizetésének kötelezettsége alól.</w:t>
      </w:r>
    </w:p>
    <w:p w14:paraId="374EDF60" w14:textId="78AC1554" w:rsidR="0099773D" w:rsidRDefault="002E19B4" w:rsidP="0099773D">
      <w:pPr>
        <w:spacing w:after="80" w:line="264" w:lineRule="auto"/>
        <w:rPr>
          <w:bCs/>
        </w:rPr>
      </w:pPr>
      <w:r w:rsidRPr="002E19B4">
        <w:rPr>
          <w:bCs/>
        </w:rPr>
        <w:t xml:space="preserve">A GVH határozatát megtámadó jogorvoslati eljárásban 2024. október 3-án döntött Fővárosi Törvényszék, amely </w:t>
      </w:r>
      <w:r w:rsidR="00192930">
        <w:rPr>
          <w:bCs/>
        </w:rPr>
        <w:t>az</w:t>
      </w:r>
      <w:r w:rsidRPr="002E19B4">
        <w:rPr>
          <w:bCs/>
        </w:rPr>
        <w:t xml:space="preserve"> ítéletében </w:t>
      </w:r>
      <w:r w:rsidR="00841125">
        <w:rPr>
          <w:bCs/>
        </w:rPr>
        <w:t>részben adott helyt a Nitrogénművek Zrt. keresetének</w:t>
      </w:r>
      <w:r w:rsidRPr="002E19B4">
        <w:rPr>
          <w:bCs/>
        </w:rPr>
        <w:t>,</w:t>
      </w:r>
      <w:r w:rsidR="00841125">
        <w:rPr>
          <w:bCs/>
        </w:rPr>
        <w:t xml:space="preserve"> és a legsúlyosabb jogsértések (</w:t>
      </w:r>
      <w:r w:rsidR="002B5AE0">
        <w:rPr>
          <w:bCs/>
        </w:rPr>
        <w:t>árrögzítés</w:t>
      </w:r>
      <w:r w:rsidR="00841125">
        <w:rPr>
          <w:bCs/>
        </w:rPr>
        <w:t>, piacfelosztás) tekintetében</w:t>
      </w:r>
      <w:r w:rsidRPr="002E19B4">
        <w:rPr>
          <w:bCs/>
        </w:rPr>
        <w:t xml:space="preserve"> megerősítette a nemzeti versenyhatóság eredeti döntését. </w:t>
      </w:r>
      <w:r w:rsidR="00841125">
        <w:rPr>
          <w:bCs/>
        </w:rPr>
        <w:t>Ezzel együtt a GVH felülvizsgálati kérelemmel a Kúriához fordul, ugyanis</w:t>
      </w:r>
      <w:r w:rsidR="00192930">
        <w:rPr>
          <w:bCs/>
        </w:rPr>
        <w:t xml:space="preserve"> szilárd meggyőződéssel</w:t>
      </w:r>
      <w:r w:rsidR="00841125">
        <w:rPr>
          <w:bCs/>
        </w:rPr>
        <w:t xml:space="preserve"> </w:t>
      </w:r>
      <w:r w:rsidR="0099773D">
        <w:rPr>
          <w:bCs/>
        </w:rPr>
        <w:t xml:space="preserve">kitart a GVH Versenytanácsának eredeti határozata mellett. Mindez </w:t>
      </w:r>
      <w:r w:rsidR="00192930">
        <w:rPr>
          <w:bCs/>
        </w:rPr>
        <w:t>a</w:t>
      </w:r>
      <w:r w:rsidR="0099773D">
        <w:rPr>
          <w:bCs/>
        </w:rPr>
        <w:t>zt is jelenti, hogy</w:t>
      </w:r>
      <w:r w:rsidR="0002050C">
        <w:rPr>
          <w:bCs/>
        </w:rPr>
        <w:t xml:space="preserve"> a GVH-nak</w:t>
      </w:r>
      <w:r w:rsidR="0099773D">
        <w:rPr>
          <w:bCs/>
        </w:rPr>
        <w:t xml:space="preserve"> az eddig már befizetett</w:t>
      </w:r>
      <w:r w:rsidR="0002050C" w:rsidRPr="0002050C">
        <w:t xml:space="preserve"> </w:t>
      </w:r>
      <w:r w:rsidR="0002050C" w:rsidRPr="0002050C">
        <w:rPr>
          <w:bCs/>
        </w:rPr>
        <w:t>bírság visszafizetéséről sem kell intézkednie, így az</w:t>
      </w:r>
      <w:r w:rsidR="0002050C">
        <w:rPr>
          <w:bCs/>
        </w:rPr>
        <w:t xml:space="preserve"> </w:t>
      </w:r>
      <w:r w:rsidR="0002050C" w:rsidRPr="0002050C">
        <w:rPr>
          <w:bCs/>
        </w:rPr>
        <w:t xml:space="preserve">a per végérvényes </w:t>
      </w:r>
      <w:proofErr w:type="spellStart"/>
      <w:r w:rsidR="0002050C" w:rsidRPr="0002050C">
        <w:rPr>
          <w:bCs/>
        </w:rPr>
        <w:t>lezárultáig</w:t>
      </w:r>
      <w:proofErr w:type="spellEnd"/>
      <w:r w:rsidR="0002050C" w:rsidRPr="0002050C">
        <w:rPr>
          <w:bCs/>
        </w:rPr>
        <w:t xml:space="preserve"> marad a központi költségvetés bírság</w:t>
      </w:r>
      <w:r w:rsidR="0002050C">
        <w:rPr>
          <w:bCs/>
        </w:rPr>
        <w:t xml:space="preserve"> számláján.</w:t>
      </w:r>
    </w:p>
    <w:p w14:paraId="3424AD4D" w14:textId="2CF183DE" w:rsidR="0002050C" w:rsidRDefault="002E19B4" w:rsidP="0002050C">
      <w:pPr>
        <w:spacing w:after="80" w:line="264" w:lineRule="auto"/>
        <w:rPr>
          <w:bCs/>
        </w:rPr>
      </w:pPr>
      <w:r w:rsidRPr="002E19B4">
        <w:rPr>
          <w:bCs/>
        </w:rPr>
        <w:t>Az árak rögzítését, a piac felosztását célzó tiltott megállapodások – vagyis a kartellek – a legsúlyosabb versenykorlátozásnak számítanak, mivel jelentős társadalmi károkat okozhatnak. A műtrágya-kartell esetében a forgalmazói árverseny visszaszorítása miatt a hazai gazdák a jogsértés időtartama alatt – a tiszta versenyhelyzetben érvényesülő árhoz képest – magasabb árakkal szembesülhettek, vagyis a cég kárt okozott a magyar gazdáknak. Mivel a műtrágya a mezőgazdaságban a szántóföldi tápanyag-utánpótlása szempontjából meghatározó jelentőségű, a jogsértés hatásai a termelők költségeinek növelésével tovább gyűrűzhettek az élelmiszerpiacra, potenciálisan károsítva ezzel a magyar fogyasztókat is.</w:t>
      </w:r>
    </w:p>
    <w:p w14:paraId="26B52677" w14:textId="02485BAC" w:rsidR="0002050C" w:rsidRPr="002E19B4" w:rsidRDefault="0002050C" w:rsidP="0099773D">
      <w:pPr>
        <w:spacing w:after="80" w:line="264" w:lineRule="auto"/>
        <w:rPr>
          <w:bCs/>
        </w:rPr>
      </w:pPr>
      <w:r w:rsidRPr="0002050C">
        <w:rPr>
          <w:bCs/>
        </w:rPr>
        <w:t xml:space="preserve">Az ügy hivatali nyilvántartási száma: </w:t>
      </w:r>
      <w:r w:rsidRPr="0002050C">
        <w:rPr>
          <w:b/>
        </w:rPr>
        <w:t>VJ/41/2017.</w:t>
      </w:r>
    </w:p>
    <w:p w14:paraId="46B5F357" w14:textId="5A12255E" w:rsidR="00361831" w:rsidRPr="00A56022" w:rsidRDefault="00361831" w:rsidP="002E19B4">
      <w:pPr>
        <w:spacing w:after="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361831">
      <w:pPr>
        <w:spacing w:after="0"/>
      </w:pPr>
      <w:r w:rsidRPr="00A56022">
        <w:lastRenderedPageBreak/>
        <w:t>További információ:</w:t>
      </w:r>
    </w:p>
    <w:p w14:paraId="707774B9" w14:textId="77777777" w:rsidR="00361831" w:rsidRPr="00A56022" w:rsidRDefault="00361831" w:rsidP="00361831">
      <w:pPr>
        <w:spacing w:after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781F02">
      <w:pPr>
        <w:spacing w:after="0"/>
      </w:pPr>
      <w:r w:rsidRPr="00A56022">
        <w:t>Gondolovics Katalin, sajtószóvivő +36 30 603 1170</w:t>
      </w:r>
    </w:p>
    <w:sectPr w:rsidR="002A426E" w:rsidRPr="00A56022" w:rsidSect="002E1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5617" w14:textId="77777777" w:rsidR="00641E9E" w:rsidRDefault="00641E9E">
      <w:pPr>
        <w:spacing w:after="0" w:line="240" w:lineRule="auto"/>
      </w:pPr>
      <w:r>
        <w:separator/>
      </w:r>
    </w:p>
  </w:endnote>
  <w:endnote w:type="continuationSeparator" w:id="0">
    <w:p w14:paraId="132738C4" w14:textId="77777777" w:rsidR="00641E9E" w:rsidRDefault="0064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A850" w14:textId="77777777" w:rsidR="00224263" w:rsidRDefault="0022426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3567BD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3567BD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A66F" w14:textId="77777777" w:rsidR="00641E9E" w:rsidRDefault="00641E9E">
      <w:pPr>
        <w:spacing w:after="0" w:line="240" w:lineRule="auto"/>
      </w:pPr>
      <w:r>
        <w:separator/>
      </w:r>
    </w:p>
  </w:footnote>
  <w:footnote w:type="continuationSeparator" w:id="0">
    <w:p w14:paraId="583E22BC" w14:textId="77777777" w:rsidR="00641E9E" w:rsidRDefault="0064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DE4B" w14:textId="77777777" w:rsidR="00224263" w:rsidRDefault="0022426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684B" w14:textId="77777777" w:rsidR="00224263" w:rsidRDefault="0022426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3567BD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2050C"/>
    <w:rsid w:val="00055453"/>
    <w:rsid w:val="00057D8B"/>
    <w:rsid w:val="0008081F"/>
    <w:rsid w:val="0009552C"/>
    <w:rsid w:val="000E32D6"/>
    <w:rsid w:val="001215EE"/>
    <w:rsid w:val="001235C9"/>
    <w:rsid w:val="001407FC"/>
    <w:rsid w:val="001431B4"/>
    <w:rsid w:val="00170187"/>
    <w:rsid w:val="00192930"/>
    <w:rsid w:val="001B65F1"/>
    <w:rsid w:val="001E657E"/>
    <w:rsid w:val="00202D48"/>
    <w:rsid w:val="00206DF4"/>
    <w:rsid w:val="00224263"/>
    <w:rsid w:val="002574F3"/>
    <w:rsid w:val="002A0E05"/>
    <w:rsid w:val="002A426E"/>
    <w:rsid w:val="002B5AE0"/>
    <w:rsid w:val="002D7A9E"/>
    <w:rsid w:val="002E19B4"/>
    <w:rsid w:val="00321D1A"/>
    <w:rsid w:val="00331DA9"/>
    <w:rsid w:val="00361831"/>
    <w:rsid w:val="003C51E4"/>
    <w:rsid w:val="003E675C"/>
    <w:rsid w:val="003F10DE"/>
    <w:rsid w:val="00412C12"/>
    <w:rsid w:val="0041642F"/>
    <w:rsid w:val="0041670B"/>
    <w:rsid w:val="00424B8A"/>
    <w:rsid w:val="00430D05"/>
    <w:rsid w:val="00436541"/>
    <w:rsid w:val="004413B5"/>
    <w:rsid w:val="004463C9"/>
    <w:rsid w:val="00456D78"/>
    <w:rsid w:val="00463C33"/>
    <w:rsid w:val="00491BFC"/>
    <w:rsid w:val="004B3DBB"/>
    <w:rsid w:val="004C64BF"/>
    <w:rsid w:val="004D4382"/>
    <w:rsid w:val="00536F48"/>
    <w:rsid w:val="00545903"/>
    <w:rsid w:val="005566B7"/>
    <w:rsid w:val="0056361B"/>
    <w:rsid w:val="005A384B"/>
    <w:rsid w:val="005A4856"/>
    <w:rsid w:val="005B25E8"/>
    <w:rsid w:val="005B31C0"/>
    <w:rsid w:val="005E13E7"/>
    <w:rsid w:val="005E1D3F"/>
    <w:rsid w:val="005E7373"/>
    <w:rsid w:val="00626E97"/>
    <w:rsid w:val="006368CF"/>
    <w:rsid w:val="00641E9E"/>
    <w:rsid w:val="00662D35"/>
    <w:rsid w:val="006B4B0A"/>
    <w:rsid w:val="006B5E56"/>
    <w:rsid w:val="006F4B6A"/>
    <w:rsid w:val="0072038E"/>
    <w:rsid w:val="00721117"/>
    <w:rsid w:val="00721F53"/>
    <w:rsid w:val="00736F52"/>
    <w:rsid w:val="00752618"/>
    <w:rsid w:val="00781F02"/>
    <w:rsid w:val="007C437E"/>
    <w:rsid w:val="007C6DFA"/>
    <w:rsid w:val="00811EE1"/>
    <w:rsid w:val="00816F01"/>
    <w:rsid w:val="00825A2A"/>
    <w:rsid w:val="008302EE"/>
    <w:rsid w:val="00835934"/>
    <w:rsid w:val="00841125"/>
    <w:rsid w:val="008927DB"/>
    <w:rsid w:val="008C44CC"/>
    <w:rsid w:val="00904062"/>
    <w:rsid w:val="00905BBD"/>
    <w:rsid w:val="009217CC"/>
    <w:rsid w:val="009306B9"/>
    <w:rsid w:val="00933AD1"/>
    <w:rsid w:val="0094208B"/>
    <w:rsid w:val="0099773D"/>
    <w:rsid w:val="009C2511"/>
    <w:rsid w:val="009F2A4D"/>
    <w:rsid w:val="00A03A7E"/>
    <w:rsid w:val="00A0694E"/>
    <w:rsid w:val="00A444F7"/>
    <w:rsid w:val="00A51114"/>
    <w:rsid w:val="00A5193E"/>
    <w:rsid w:val="00A56022"/>
    <w:rsid w:val="00A577FC"/>
    <w:rsid w:val="00A715B2"/>
    <w:rsid w:val="00A87089"/>
    <w:rsid w:val="00A87DC9"/>
    <w:rsid w:val="00A96997"/>
    <w:rsid w:val="00A96E66"/>
    <w:rsid w:val="00B36E43"/>
    <w:rsid w:val="00B44630"/>
    <w:rsid w:val="00B6413F"/>
    <w:rsid w:val="00B814DA"/>
    <w:rsid w:val="00B8194D"/>
    <w:rsid w:val="00B85494"/>
    <w:rsid w:val="00BC3DFB"/>
    <w:rsid w:val="00BC4099"/>
    <w:rsid w:val="00BD3A16"/>
    <w:rsid w:val="00C25391"/>
    <w:rsid w:val="00C443A1"/>
    <w:rsid w:val="00C62644"/>
    <w:rsid w:val="00C72051"/>
    <w:rsid w:val="00C87708"/>
    <w:rsid w:val="00C9649F"/>
    <w:rsid w:val="00CA2EBA"/>
    <w:rsid w:val="00CB142A"/>
    <w:rsid w:val="00CD63D8"/>
    <w:rsid w:val="00D213C7"/>
    <w:rsid w:val="00D31443"/>
    <w:rsid w:val="00D74AF1"/>
    <w:rsid w:val="00DB780D"/>
    <w:rsid w:val="00DD0C2E"/>
    <w:rsid w:val="00DF1B75"/>
    <w:rsid w:val="00DF35CB"/>
    <w:rsid w:val="00E01CA3"/>
    <w:rsid w:val="00E10913"/>
    <w:rsid w:val="00E33ACD"/>
    <w:rsid w:val="00E34509"/>
    <w:rsid w:val="00E45607"/>
    <w:rsid w:val="00E665BD"/>
    <w:rsid w:val="00EC4637"/>
    <w:rsid w:val="00EE0B58"/>
    <w:rsid w:val="00F13997"/>
    <w:rsid w:val="00F22CD6"/>
    <w:rsid w:val="00F261FE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22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2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2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26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1-es-sajtokozlemenyek/a-teljes-hazai-mutragyapiacot-erinto-kartellt-tart-fel-a-gvh-rekordosszegu-birsag-lett-a-ve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3</cp:revision>
  <dcterms:created xsi:type="dcterms:W3CDTF">2024-10-10T16:06:00Z</dcterms:created>
  <dcterms:modified xsi:type="dcterms:W3CDTF">2024-10-10T16:07:00Z</dcterms:modified>
</cp:coreProperties>
</file>