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A034FB" w14:textId="76495009" w:rsidR="00E51AF1" w:rsidRPr="00E51AF1" w:rsidRDefault="006F6B3C" w:rsidP="00515AA3">
      <w:pPr>
        <w:spacing w:after="12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Három hónap alatt közel 20 milliárd forintot spóroltak a magyar családok az online</w:t>
      </w:r>
      <w:r w:rsidR="00956ABC">
        <w:rPr>
          <w:b/>
          <w:bCs/>
          <w:sz w:val="28"/>
          <w:szCs w:val="28"/>
        </w:rPr>
        <w:t xml:space="preserve"> Árfigyelő</w:t>
      </w:r>
      <w:r>
        <w:rPr>
          <w:b/>
          <w:bCs/>
          <w:sz w:val="28"/>
          <w:szCs w:val="28"/>
        </w:rPr>
        <w:t>nek köszönhetően</w:t>
      </w:r>
    </w:p>
    <w:p w14:paraId="1602E442" w14:textId="16E3AE4D" w:rsidR="00ED28F7" w:rsidRDefault="00FC7184" w:rsidP="00515AA3">
      <w:pPr>
        <w:spacing w:after="120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Rigó Csaba Balázs</w:t>
      </w:r>
      <w:r w:rsidR="008C6789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 xml:space="preserve">„A most megjelent elemzés </w:t>
      </w:r>
      <w:r w:rsidR="00210A7C">
        <w:rPr>
          <w:b/>
          <w:bCs/>
          <w:i/>
          <w:iCs/>
        </w:rPr>
        <w:t>vissza</w:t>
      </w:r>
      <w:r>
        <w:rPr>
          <w:b/>
          <w:bCs/>
          <w:i/>
          <w:iCs/>
        </w:rPr>
        <w:t>igazolja a GVH törekvéseit”</w:t>
      </w:r>
    </w:p>
    <w:p w14:paraId="3AA12BD2" w14:textId="562A49A3" w:rsidR="00C717ED" w:rsidRDefault="00E51AF1" w:rsidP="00515AA3">
      <w:pPr>
        <w:spacing w:after="120"/>
        <w:ind w:left="0"/>
        <w:rPr>
          <w:b/>
          <w:bCs/>
        </w:rPr>
      </w:pPr>
      <w:r w:rsidRPr="00E51AF1">
        <w:rPr>
          <w:b/>
          <w:bCs/>
        </w:rPr>
        <w:t xml:space="preserve">Budapest, 2024. </w:t>
      </w:r>
      <w:r w:rsidR="00ED28F7">
        <w:rPr>
          <w:b/>
          <w:bCs/>
        </w:rPr>
        <w:t>szeptember</w:t>
      </w:r>
      <w:r w:rsidR="009C15FB">
        <w:rPr>
          <w:b/>
          <w:bCs/>
        </w:rPr>
        <w:t xml:space="preserve"> </w:t>
      </w:r>
      <w:r w:rsidR="000B4833">
        <w:rPr>
          <w:b/>
          <w:bCs/>
        </w:rPr>
        <w:t>04</w:t>
      </w:r>
      <w:r w:rsidRPr="00E51AF1">
        <w:rPr>
          <w:b/>
          <w:bCs/>
        </w:rPr>
        <w:t xml:space="preserve">. – </w:t>
      </w:r>
      <w:r w:rsidR="00325ECE">
        <w:rPr>
          <w:b/>
          <w:bCs/>
        </w:rPr>
        <w:t xml:space="preserve">A </w:t>
      </w:r>
      <w:proofErr w:type="spellStart"/>
      <w:r w:rsidR="00325ECE">
        <w:rPr>
          <w:b/>
          <w:bCs/>
        </w:rPr>
        <w:t>Makronóm</w:t>
      </w:r>
      <w:proofErr w:type="spellEnd"/>
      <w:r w:rsidR="00325ECE">
        <w:rPr>
          <w:b/>
          <w:bCs/>
        </w:rPr>
        <w:t xml:space="preserve"> Intézet számításai szerint a</w:t>
      </w:r>
      <w:r w:rsidR="006F6B3C">
        <w:rPr>
          <w:b/>
          <w:bCs/>
        </w:rPr>
        <w:t xml:space="preserve"> Gazdasági Versenyhivatal (GVH) által</w:t>
      </w:r>
      <w:r w:rsidR="00325ECE">
        <w:rPr>
          <w:b/>
          <w:bCs/>
        </w:rPr>
        <w:t xml:space="preserve"> </w:t>
      </w:r>
      <w:r w:rsidR="000D4CF1">
        <w:rPr>
          <w:b/>
          <w:bCs/>
        </w:rPr>
        <w:t xml:space="preserve">működtetett </w:t>
      </w:r>
      <w:r w:rsidR="00325ECE">
        <w:rPr>
          <w:b/>
          <w:bCs/>
        </w:rPr>
        <w:t>online Árfigyelő rendszer</w:t>
      </w:r>
      <w:r w:rsidR="004B0D8C">
        <w:rPr>
          <w:b/>
          <w:bCs/>
        </w:rPr>
        <w:t xml:space="preserve"> 2023. július elsejei indulása </w:t>
      </w:r>
      <w:r w:rsidR="00EE5D77">
        <w:rPr>
          <w:b/>
          <w:bCs/>
        </w:rPr>
        <w:t>és 2024 februárja között</w:t>
      </w:r>
      <w:r w:rsidR="004B0D8C">
        <w:rPr>
          <w:b/>
          <w:bCs/>
        </w:rPr>
        <w:t xml:space="preserve"> 1,11 százalékponttal mérsékelte az élelmiszer-</w:t>
      </w:r>
      <w:r w:rsidR="00EE5D77">
        <w:rPr>
          <w:b/>
          <w:bCs/>
        </w:rPr>
        <w:t>inflációt</w:t>
      </w:r>
      <w:r w:rsidR="00A2416A">
        <w:rPr>
          <w:b/>
          <w:bCs/>
        </w:rPr>
        <w:t>.</w:t>
      </w:r>
      <w:r w:rsidR="004B0D8C">
        <w:rPr>
          <w:b/>
          <w:bCs/>
        </w:rPr>
        <w:t xml:space="preserve"> A kutatóintézet </w:t>
      </w:r>
      <w:r w:rsidR="00EE5D77">
        <w:rPr>
          <w:b/>
          <w:bCs/>
        </w:rPr>
        <w:t xml:space="preserve">modellezése </w:t>
      </w:r>
      <w:r w:rsidR="004B0D8C">
        <w:rPr>
          <w:b/>
          <w:bCs/>
        </w:rPr>
        <w:t xml:space="preserve">alapján a rendszer legjelentősebb és pénzben is kifejezhető hatása a téli hónapok során volt mérhető. </w:t>
      </w:r>
      <w:r w:rsidR="00004F3A">
        <w:rPr>
          <w:b/>
          <w:bCs/>
        </w:rPr>
        <w:t>2023 december</w:t>
      </w:r>
      <w:r w:rsidR="00EE5D77">
        <w:rPr>
          <w:b/>
          <w:bCs/>
        </w:rPr>
        <w:t>e</w:t>
      </w:r>
      <w:r w:rsidR="00004F3A">
        <w:rPr>
          <w:b/>
          <w:bCs/>
        </w:rPr>
        <w:t xml:space="preserve"> és 2024 februárja között ugyanis átlagosan 1,45 százalékponttal mérsékelte az élelmiszer-inflációt az online Árfigyelő. Ez</w:t>
      </w:r>
      <w:r w:rsidR="008C6789">
        <w:rPr>
          <w:b/>
          <w:bCs/>
        </w:rPr>
        <w:t xml:space="preserve"> a vizsgált</w:t>
      </w:r>
      <w:r w:rsidR="00004F3A">
        <w:rPr>
          <w:b/>
          <w:bCs/>
        </w:rPr>
        <w:t xml:space="preserve"> három hónap alatt 19,4 milliárd forintos megtakarítást jelentett a </w:t>
      </w:r>
      <w:r w:rsidR="00FC7184">
        <w:rPr>
          <w:b/>
          <w:bCs/>
        </w:rPr>
        <w:t xml:space="preserve">magyar </w:t>
      </w:r>
      <w:r w:rsidR="00004F3A">
        <w:rPr>
          <w:b/>
          <w:bCs/>
        </w:rPr>
        <w:t>háztartásoknak.</w:t>
      </w:r>
    </w:p>
    <w:p w14:paraId="498E3945" w14:textId="06024F9D" w:rsidR="00C717ED" w:rsidRPr="00C717ED" w:rsidRDefault="00C717ED" w:rsidP="00515AA3">
      <w:pPr>
        <w:spacing w:after="120"/>
        <w:ind w:left="0"/>
      </w:pPr>
      <w:r>
        <w:t xml:space="preserve">A Gazdasági Versenyhivatal – szoros együttműködésben Magyarország Kormányával – 2023. július 1-jén élesítette az </w:t>
      </w:r>
      <w:hyperlink r:id="rId8" w:history="1">
        <w:r w:rsidRPr="003C2F69">
          <w:rPr>
            <w:rStyle w:val="Hiperhivatkozs"/>
          </w:rPr>
          <w:t>online Árfigyelő rendszert</w:t>
        </w:r>
      </w:hyperlink>
      <w:r>
        <w:t xml:space="preserve">. Az ár-összehasonlító </w:t>
      </w:r>
      <w:r w:rsidR="006F6B3C">
        <w:t>honlapot</w:t>
      </w:r>
      <w:r>
        <w:t xml:space="preserve"> azzal a céllal indította </w:t>
      </w:r>
      <w:r w:rsidR="00210A7C">
        <w:t xml:space="preserve">el </w:t>
      </w:r>
      <w:r>
        <w:t>a nemzeti versenyhatóság</w:t>
      </w:r>
      <w:r w:rsidR="003C2F69">
        <w:t xml:space="preserve"> és a kormány</w:t>
      </w:r>
      <w:r>
        <w:t xml:space="preserve">, hogy hozzájáruljon az akkor még jelentős infláció és élelmiszer-infláció leszorításához. </w:t>
      </w:r>
      <w:hyperlink r:id="rId9" w:history="1">
        <w:r w:rsidRPr="002E4018">
          <w:rPr>
            <w:rStyle w:val="Hiperhivatkozs"/>
          </w:rPr>
          <w:t xml:space="preserve">A </w:t>
        </w:r>
        <w:proofErr w:type="spellStart"/>
        <w:r w:rsidRPr="002E4018">
          <w:rPr>
            <w:rStyle w:val="Hiperhivatkozs"/>
          </w:rPr>
          <w:t>Makronóm</w:t>
        </w:r>
        <w:proofErr w:type="spellEnd"/>
        <w:r w:rsidRPr="002E4018">
          <w:rPr>
            <w:rStyle w:val="Hiperhivatkozs"/>
          </w:rPr>
          <w:t xml:space="preserve"> Intézet </w:t>
        </w:r>
        <w:r w:rsidR="002E4018" w:rsidRPr="002E4018">
          <w:rPr>
            <w:rStyle w:val="Hiperhivatkozs"/>
          </w:rPr>
          <w:t>szep</w:t>
        </w:r>
        <w:r w:rsidR="002E4018" w:rsidRPr="002E4018">
          <w:rPr>
            <w:rStyle w:val="Hiperhivatkozs"/>
          </w:rPr>
          <w:t>t</w:t>
        </w:r>
        <w:r w:rsidR="002E4018" w:rsidRPr="002E4018">
          <w:rPr>
            <w:rStyle w:val="Hiperhivatkozs"/>
          </w:rPr>
          <w:t>ember 4</w:t>
        </w:r>
        <w:r w:rsidRPr="002E4018">
          <w:rPr>
            <w:rStyle w:val="Hiperhivatkozs"/>
          </w:rPr>
          <w:t>-én megjelent kutatásában</w:t>
        </w:r>
      </w:hyperlink>
      <w:r>
        <w:t xml:space="preserve"> azt </w:t>
      </w:r>
      <w:r w:rsidR="000D4CF1">
        <w:t>számszerűsítette</w:t>
      </w:r>
      <w:r>
        <w:t xml:space="preserve">, hogy az infláció sikeres letörésében mekkora </w:t>
      </w:r>
      <w:r w:rsidR="001E584B">
        <w:t>szerepe</w:t>
      </w:r>
      <w:r>
        <w:t xml:space="preserve"> volt </w:t>
      </w:r>
      <w:r w:rsidR="006F6B3C">
        <w:t>a GVH által működtetett online</w:t>
      </w:r>
      <w:r>
        <w:t xml:space="preserve"> Árfigyelőnek</w:t>
      </w:r>
      <w:r w:rsidR="00FD7A7F">
        <w:t xml:space="preserve">. </w:t>
      </w:r>
    </w:p>
    <w:p w14:paraId="19C9670B" w14:textId="4E63C409" w:rsidR="00E51AF1" w:rsidRPr="006F6B3C" w:rsidRDefault="001E584B" w:rsidP="00515AA3">
      <w:pPr>
        <w:spacing w:after="120"/>
        <w:ind w:left="0"/>
      </w:pPr>
      <w:r>
        <w:t xml:space="preserve">A kutatóintézet </w:t>
      </w:r>
      <w:r w:rsidR="000D4CF1">
        <w:t xml:space="preserve">szintetikus kontrollmódszer felhasználásával készült </w:t>
      </w:r>
      <w:r>
        <w:t xml:space="preserve">számításai szerint </w:t>
      </w:r>
      <w:r w:rsidR="00EE5D77">
        <w:t xml:space="preserve">a 2023. júliusi bázishoz viszonyítva 2024 februárjában </w:t>
      </w:r>
      <w:r>
        <w:t xml:space="preserve">1,11 százalékponttal </w:t>
      </w:r>
      <w:r w:rsidR="00A92A0A">
        <w:t>volt alacsonyabb</w:t>
      </w:r>
      <w:r>
        <w:t xml:space="preserve"> az élelmiszer</w:t>
      </w:r>
      <w:r w:rsidR="00EE5D77">
        <w:t>-infláció</w:t>
      </w:r>
      <w:r>
        <w:t xml:space="preserve"> </w:t>
      </w:r>
      <w:r w:rsidR="00A92A0A">
        <w:t>a rendszer működésének következtében</w:t>
      </w:r>
      <w:r>
        <w:t xml:space="preserve">. A vizsgálat során az Árfigyelő hatását összesen 21 alosztályba </w:t>
      </w:r>
      <w:r w:rsidR="00A92A0A">
        <w:t>sorolt élelmiszer</w:t>
      </w:r>
      <w:r>
        <w:t xml:space="preserve"> esetében mérték fel. Eredményeik szerint a rendszer a termékcsoportok kétharmadában – 14 alosztályban – érdemben hozzájárult az árak csökkenéséhez. </w:t>
      </w:r>
      <w:r w:rsidR="00315C54" w:rsidRPr="00315C54">
        <w:t xml:space="preserve">Az egyes termékcsoportok közül </w:t>
      </w:r>
      <w:r>
        <w:t>a zsírszegény tej</w:t>
      </w:r>
      <w:r w:rsidR="00210156">
        <w:t xml:space="preserve">re (12,19 százalékpont), a tojásra (12,16 százalékpont), a vajra (9,87 százalékpont), a friss gyümölcsökre (9,49 százalékpont) és a kenyérre (9,10 százalékpont) fejtette ki </w:t>
      </w:r>
      <w:r w:rsidR="00315C54">
        <w:t xml:space="preserve">a legnagyobb hatást </w:t>
      </w:r>
      <w:r>
        <w:t xml:space="preserve">az Árfigyelő. </w:t>
      </w:r>
      <w:r w:rsidR="00FD7A7F" w:rsidRPr="006F6B3C">
        <w:t>Az egyes termékcsoportok</w:t>
      </w:r>
      <w:r w:rsidR="00315C54">
        <w:t xml:space="preserve">nál megfigyelt </w:t>
      </w:r>
      <w:proofErr w:type="spellStart"/>
      <w:r w:rsidR="00315C54">
        <w:t>árhatásokat</w:t>
      </w:r>
      <w:proofErr w:type="spellEnd"/>
      <w:r w:rsidR="00315C54">
        <w:t xml:space="preserve"> </w:t>
      </w:r>
      <w:r w:rsidR="00FD7A7F" w:rsidRPr="006F6B3C">
        <w:t>a fogyasztói kosárban elfoglalt helyük alapján súlyozva elmondható, hogy az élelmiszerárak mérséklésén keresztül mintegy 0,2 százalékponttal csökkentette az Árfigyelő a</w:t>
      </w:r>
      <w:r w:rsidR="00315C54">
        <w:t xml:space="preserve"> teljes</w:t>
      </w:r>
      <w:r w:rsidR="00FD7A7F" w:rsidRPr="006F6B3C">
        <w:t xml:space="preserve"> inflációt a vizsgált </w:t>
      </w:r>
      <w:r w:rsidR="00315C54">
        <w:t>nyolc</w:t>
      </w:r>
      <w:r w:rsidR="00FD7A7F" w:rsidRPr="006F6B3C">
        <w:t xml:space="preserve"> hónapban.</w:t>
      </w:r>
    </w:p>
    <w:p w14:paraId="26815A52" w14:textId="3FA9591E" w:rsidR="004742E2" w:rsidRPr="009D7BD6" w:rsidRDefault="00FD7A7F" w:rsidP="00515AA3">
      <w:pPr>
        <w:spacing w:after="120"/>
        <w:ind w:left="0"/>
        <w:rPr>
          <w:color w:val="FF0000"/>
        </w:rPr>
      </w:pPr>
      <w:r>
        <w:t xml:space="preserve">A </w:t>
      </w:r>
      <w:proofErr w:type="spellStart"/>
      <w:r>
        <w:t>Makronóm</w:t>
      </w:r>
      <w:proofErr w:type="spellEnd"/>
      <w:r>
        <w:t xml:space="preserve"> Intézet kutatói </w:t>
      </w:r>
      <w:r w:rsidR="00315C54">
        <w:t xml:space="preserve">emellett </w:t>
      </w:r>
      <w:r w:rsidR="00007E38">
        <w:t xml:space="preserve">az Árfigyelő pénzben kimutatható hatásait is számszerűsítették. </w:t>
      </w:r>
      <w:r w:rsidR="006F6B3C">
        <w:t xml:space="preserve">Számításaik </w:t>
      </w:r>
      <w:r w:rsidR="00B22290">
        <w:t>szerint a téli hónapok során átlagosan 1,45 százalékponttal csökkentette a rendszer az élelmiszerinflációt, decemberben 1,68 százalékponttal, januárban 1,57 százalékponttal, februárban pedig 1,11 százalékponttal</w:t>
      </w:r>
      <w:r w:rsidR="00315C54">
        <w:t xml:space="preserve"> (2023 júniusához képest)</w:t>
      </w:r>
      <w:r w:rsidR="00B22290">
        <w:t xml:space="preserve">. Az eredményeket a vizsgált hónapok </w:t>
      </w:r>
      <w:r w:rsidR="002057ED">
        <w:t>élelmiszer-</w:t>
      </w:r>
      <w:r w:rsidR="00B22290">
        <w:t>kiskereskedelmi forgalmával összevetve a téli hónapok során számításaik szerint</w:t>
      </w:r>
      <w:r w:rsidR="008C6789">
        <w:t xml:space="preserve"> az online Árfigyelő rendszer</w:t>
      </w:r>
      <w:r w:rsidR="00B22290">
        <w:t xml:space="preserve"> közel </w:t>
      </w:r>
      <w:r w:rsidR="00B22290" w:rsidRPr="003C2F69">
        <w:t>20 milliárd forintot</w:t>
      </w:r>
      <w:r w:rsidR="00B22290">
        <w:t xml:space="preserve">, egészen pontosan 19,4 milliárd forintot spórolt a magyar háztartások </w:t>
      </w:r>
      <w:r w:rsidR="008A3254">
        <w:t>számára.</w:t>
      </w:r>
    </w:p>
    <w:p w14:paraId="6D2DAF56" w14:textId="77777777" w:rsidR="008C6789" w:rsidRDefault="000166C9" w:rsidP="00515AA3">
      <w:pPr>
        <w:spacing w:after="120"/>
        <w:ind w:left="0"/>
      </w:pPr>
      <w:r>
        <w:t xml:space="preserve">A </w:t>
      </w:r>
      <w:proofErr w:type="spellStart"/>
      <w:r>
        <w:t>Makronóm</w:t>
      </w:r>
      <w:proofErr w:type="spellEnd"/>
      <w:r>
        <w:t xml:space="preserve"> Intézet</w:t>
      </w:r>
      <w:r w:rsidR="003C2F69">
        <w:t xml:space="preserve"> elemzésének</w:t>
      </w:r>
      <w:r>
        <w:t xml:space="preserve"> eredményei</w:t>
      </w:r>
      <w:r w:rsidR="008C6789">
        <w:t xml:space="preserve"> egyértelműen megerősítik</w:t>
      </w:r>
      <w:r>
        <w:t xml:space="preserve">, hogy </w:t>
      </w:r>
      <w:r w:rsidR="00E15741">
        <w:t xml:space="preserve">a </w:t>
      </w:r>
      <w:r>
        <w:t>piaci verseny élénkítése – jelen esetben a kiskereskedelmi láncok között</w:t>
      </w:r>
      <w:r w:rsidR="002057ED">
        <w:t>i</w:t>
      </w:r>
      <w:r>
        <w:t xml:space="preserve"> árverseny </w:t>
      </w:r>
      <w:r w:rsidR="002057ED">
        <w:t xml:space="preserve">erősítése </w:t>
      </w:r>
      <w:r>
        <w:t>– közép</w:t>
      </w:r>
      <w:r w:rsidR="002057ED">
        <w:t>-</w:t>
      </w:r>
      <w:r>
        <w:t xml:space="preserve"> és hosszú</w:t>
      </w:r>
      <w:r w:rsidR="002057ED">
        <w:t xml:space="preserve"> </w:t>
      </w:r>
      <w:r>
        <w:t>távon</w:t>
      </w:r>
      <w:r w:rsidR="00E15741">
        <w:t xml:space="preserve"> is</w:t>
      </w:r>
      <w:r>
        <w:t xml:space="preserve"> </w:t>
      </w:r>
      <w:r w:rsidR="00BF02A9">
        <w:t xml:space="preserve">számszerűsíthető, kézzel fogható pénzügyi előnyökkel jár. </w:t>
      </w:r>
    </w:p>
    <w:p w14:paraId="0620F03B" w14:textId="3A947A89" w:rsidR="003B0F90" w:rsidRDefault="00BF02A9" w:rsidP="00515AA3">
      <w:pPr>
        <w:spacing w:after="120"/>
        <w:ind w:left="0"/>
        <w:rPr>
          <w:i/>
          <w:iCs/>
        </w:rPr>
      </w:pPr>
      <w:r>
        <w:t xml:space="preserve">Rigó Csaba Balázs, a GVH elnöke az elemzés kapcsán kiemelte: </w:t>
      </w:r>
      <w:r w:rsidRPr="00BF02A9">
        <w:rPr>
          <w:i/>
          <w:iCs/>
        </w:rPr>
        <w:t xml:space="preserve">„2023 nyarán azzal a céllal tettem versenypártolási javaslatot a Kormánynak, hogy egy online ár-összehasonlító rendszerrel intenzívebb versenyre késztessük a kereskedőket, így pedig tovább mérsékeljük a </w:t>
      </w:r>
      <w:r w:rsidR="00210A7C">
        <w:rPr>
          <w:i/>
          <w:iCs/>
        </w:rPr>
        <w:t xml:space="preserve">magyar családokra </w:t>
      </w:r>
      <w:r w:rsidRPr="00BF02A9">
        <w:rPr>
          <w:i/>
          <w:iCs/>
        </w:rPr>
        <w:t>nehezedő inflációs nyomást.”</w:t>
      </w:r>
      <w:r>
        <w:t xml:space="preserve"> Kiemelte: </w:t>
      </w:r>
      <w:r w:rsidRPr="002542D3">
        <w:rPr>
          <w:i/>
          <w:iCs/>
        </w:rPr>
        <w:t xml:space="preserve">„A </w:t>
      </w:r>
      <w:proofErr w:type="spellStart"/>
      <w:r w:rsidRPr="002542D3">
        <w:rPr>
          <w:i/>
          <w:iCs/>
        </w:rPr>
        <w:t>Makronóm</w:t>
      </w:r>
      <w:proofErr w:type="spellEnd"/>
      <w:r w:rsidRPr="002542D3">
        <w:rPr>
          <w:i/>
          <w:iCs/>
        </w:rPr>
        <w:t xml:space="preserve"> Intézet most megjelent elemzése </w:t>
      </w:r>
      <w:r w:rsidR="00210A7C">
        <w:rPr>
          <w:i/>
          <w:iCs/>
        </w:rPr>
        <w:t>vissza</w:t>
      </w:r>
      <w:r w:rsidRPr="002542D3">
        <w:rPr>
          <w:i/>
          <w:iCs/>
        </w:rPr>
        <w:t>igazolja a nemzeti versenyhatóság törekvéseit, az Árfigyelő rendszer jelentős pénz</w:t>
      </w:r>
      <w:r w:rsidR="002542D3" w:rsidRPr="002542D3">
        <w:rPr>
          <w:i/>
          <w:iCs/>
        </w:rPr>
        <w:t xml:space="preserve">összeget spórolt meg a magyar </w:t>
      </w:r>
      <w:r w:rsidR="002542D3" w:rsidRPr="002542D3">
        <w:rPr>
          <w:i/>
          <w:iCs/>
        </w:rPr>
        <w:lastRenderedPageBreak/>
        <w:t>háztartások számára, ezzel pedig hozzájárult a reálkeresetek növekedésé</w:t>
      </w:r>
      <w:r w:rsidR="00554E89">
        <w:rPr>
          <w:i/>
          <w:iCs/>
        </w:rPr>
        <w:t>hez</w:t>
      </w:r>
      <w:r w:rsidR="002542D3" w:rsidRPr="002542D3">
        <w:rPr>
          <w:i/>
          <w:iCs/>
        </w:rPr>
        <w:t xml:space="preserve"> és a magyar családok életszínvonalának javulásához</w:t>
      </w:r>
      <w:r w:rsidR="00210A7C">
        <w:rPr>
          <w:i/>
          <w:iCs/>
        </w:rPr>
        <w:t xml:space="preserve"> is</w:t>
      </w:r>
      <w:r w:rsidR="002542D3" w:rsidRPr="002542D3">
        <w:rPr>
          <w:i/>
          <w:iCs/>
        </w:rPr>
        <w:t>.”</w:t>
      </w:r>
    </w:p>
    <w:p w14:paraId="7A3D4DCB" w14:textId="77777777" w:rsidR="003C2F69" w:rsidRDefault="004742E2" w:rsidP="00515AA3">
      <w:pPr>
        <w:spacing w:after="120"/>
        <w:ind w:left="0"/>
      </w:pPr>
      <w:r w:rsidRPr="004742E2">
        <w:t xml:space="preserve">Az Árfigyelő által </w:t>
      </w:r>
      <w:r w:rsidR="00AC3500">
        <w:t xml:space="preserve">a </w:t>
      </w:r>
      <w:r w:rsidRPr="004742E2">
        <w:t>magyar háztartások számára</w:t>
      </w:r>
      <w:r w:rsidR="00210A7C">
        <w:t xml:space="preserve"> három hónap alatt</w:t>
      </w:r>
      <w:r w:rsidRPr="004742E2">
        <w:t xml:space="preserve"> megspórolt</w:t>
      </w:r>
      <w:r>
        <w:t xml:space="preserve"> mintegy 20 milliárd forint közel </w:t>
      </w:r>
      <w:r w:rsidRPr="008C6789">
        <w:t>négyszeresét teszi ki a Gazdasági Versenyhivatal 2023. évi egész éves költségvetésének.</w:t>
      </w:r>
      <w:r>
        <w:t xml:space="preserve"> </w:t>
      </w:r>
    </w:p>
    <w:p w14:paraId="19EB3ACD" w14:textId="77777777" w:rsidR="00515AA3" w:rsidRDefault="00AC3500" w:rsidP="00515AA3">
      <w:pPr>
        <w:spacing w:after="120"/>
        <w:ind w:left="0"/>
      </w:pPr>
      <w:r>
        <w:t>A nemzeti versenyhatóság</w:t>
      </w:r>
      <w:r w:rsidR="003C2F69">
        <w:t xml:space="preserve"> egyébként</w:t>
      </w:r>
      <w:r>
        <w:t xml:space="preserve"> saját maga is rendszeresen felméri tevékenységének társadalmi hasznát ún. előzetes hatáselemzést (</w:t>
      </w:r>
      <w:proofErr w:type="gramStart"/>
      <w:r w:rsidRPr="00066544">
        <w:t>ex-ante</w:t>
      </w:r>
      <w:proofErr w:type="gramEnd"/>
      <w:r w:rsidRPr="00066544">
        <w:t xml:space="preserve"> impact assessment</w:t>
      </w:r>
      <w:r>
        <w:t xml:space="preserve">) alkalmazva. A GVH által elvégzett </w:t>
      </w:r>
      <w:hyperlink r:id="rId10" w:history="1">
        <w:r w:rsidRPr="00AC3500">
          <w:rPr>
            <w:rStyle w:val="Hiperhivatkozs"/>
          </w:rPr>
          <w:t>legutóbbi elemzés eredményeként</w:t>
        </w:r>
      </w:hyperlink>
      <w:r>
        <w:t xml:space="preserve"> az elmúlt hat évben (2018-2023) feltárt versenykorlátozó megállapodások, erőfölényes visszaélések, és versenyellenes fúziók káros hatásainak megakadályozása összesen közel </w:t>
      </w:r>
      <w:r w:rsidRPr="00AC3500">
        <w:rPr>
          <w:rStyle w:val="Kiemels2"/>
          <w:b w:val="0"/>
          <w:bCs w:val="0"/>
        </w:rPr>
        <w:t>85 milliárd forintos hasznot hozott</w:t>
      </w:r>
      <w:r>
        <w:rPr>
          <w:rStyle w:val="Kiemels2"/>
        </w:rPr>
        <w:t xml:space="preserve"> </w:t>
      </w:r>
      <w:r>
        <w:t xml:space="preserve">a magyar fogyasztóknak. </w:t>
      </w:r>
      <w:r w:rsidR="008C6789" w:rsidRPr="008C6789">
        <w:t>Ez azt jelenti, hogy</w:t>
      </w:r>
      <w:r w:rsidR="008C6789">
        <w:t xml:space="preserve"> az érintett hat évben</w:t>
      </w:r>
      <w:r w:rsidR="008C6789" w:rsidRPr="008C6789">
        <w:t xml:space="preserve"> a GVH</w:t>
      </w:r>
      <w:r w:rsidR="008C6789">
        <w:t xml:space="preserve"> </w:t>
      </w:r>
      <w:r w:rsidR="008C6789" w:rsidRPr="008C6789">
        <w:t>a működésére fordított költségvetési forrás több, mint négyszeresét produkálta jóléti haszon formájában úgy, hogy a fogyasztóvédelmi ügyek hatásai ebben még nincsenek is benne</w:t>
      </w:r>
      <w:r w:rsidR="008C6789">
        <w:t>.</w:t>
      </w:r>
    </w:p>
    <w:p w14:paraId="67011BEB" w14:textId="26E0D229" w:rsidR="002542D3" w:rsidRPr="002542D3" w:rsidRDefault="002542D3" w:rsidP="00515AA3">
      <w:pPr>
        <w:spacing w:after="120"/>
        <w:ind w:left="0"/>
      </w:pPr>
      <w:r>
        <w:t xml:space="preserve">A Kormány döntése értelmében az online Árfigyelő rendszer </w:t>
      </w:r>
      <w:hyperlink r:id="rId11" w:history="1">
        <w:r w:rsidR="00FC7184" w:rsidRPr="00FC7184">
          <w:rPr>
            <w:rStyle w:val="Hiperhivatkozs"/>
          </w:rPr>
          <w:t>2024</w:t>
        </w:r>
        <w:r w:rsidR="003C2F69">
          <w:rPr>
            <w:rStyle w:val="Hiperhivatkozs"/>
          </w:rPr>
          <w:t>-ben</w:t>
        </w:r>
        <w:r w:rsidR="00FC7184" w:rsidRPr="00FC7184">
          <w:rPr>
            <w:rStyle w:val="Hiperhivatkozs"/>
          </w:rPr>
          <w:t xml:space="preserve"> is</w:t>
        </w:r>
        <w:r w:rsidR="003C2F69">
          <w:rPr>
            <w:rStyle w:val="Hiperhivatkozs"/>
          </w:rPr>
          <w:t xml:space="preserve"> folyamatosan</w:t>
        </w:r>
        <w:r w:rsidR="00FC7184" w:rsidRPr="00FC7184">
          <w:rPr>
            <w:rStyle w:val="Hiperhivatkozs"/>
          </w:rPr>
          <w:t xml:space="preserve"> biztosítja az árak összehasonlíthatóságát</w:t>
        </w:r>
      </w:hyperlink>
      <w:r w:rsidR="00FC7184">
        <w:t>, ezzel pedig hozzájárul az élelmiszerinfláció alacsonyan tartásához.</w:t>
      </w:r>
    </w:p>
    <w:p w14:paraId="1874BC26" w14:textId="77777777" w:rsidR="000166C9" w:rsidRDefault="000166C9" w:rsidP="003B0F90">
      <w:pPr>
        <w:spacing w:after="60"/>
        <w:ind w:left="0"/>
        <w:jc w:val="left"/>
        <w:rPr>
          <w:b/>
          <w:bCs/>
        </w:rPr>
      </w:pPr>
    </w:p>
    <w:p w14:paraId="23C22E5B" w14:textId="2F9BC6A8" w:rsidR="00E51AF1" w:rsidRPr="00E51AF1" w:rsidRDefault="00E51AF1" w:rsidP="003B0F90">
      <w:pPr>
        <w:spacing w:after="60"/>
        <w:ind w:left="0"/>
        <w:jc w:val="left"/>
      </w:pPr>
      <w:r w:rsidRPr="00E51AF1">
        <w:rPr>
          <w:b/>
          <w:bCs/>
        </w:rPr>
        <w:t>GVH Közszolgálati kommunikációs Iroda</w:t>
      </w:r>
    </w:p>
    <w:p w14:paraId="6B791DFE" w14:textId="77777777" w:rsidR="00E51AF1" w:rsidRPr="00E51AF1" w:rsidRDefault="00E51AF1" w:rsidP="003B0F90">
      <w:pPr>
        <w:spacing w:after="60"/>
        <w:ind w:left="0"/>
        <w:jc w:val="left"/>
      </w:pPr>
      <w:r w:rsidRPr="00E51AF1">
        <w:t>További információ:</w:t>
      </w:r>
    </w:p>
    <w:p w14:paraId="20807750" w14:textId="77777777" w:rsidR="00E51AF1" w:rsidRPr="00E51AF1" w:rsidRDefault="00E51AF1" w:rsidP="003B0F90">
      <w:pPr>
        <w:spacing w:after="60"/>
        <w:ind w:left="0"/>
        <w:jc w:val="left"/>
      </w:pPr>
      <w:r w:rsidRPr="00E51AF1">
        <w:t>Horváth Bálint, kommunikációs vezető +36 20 238 6939</w:t>
      </w:r>
    </w:p>
    <w:p w14:paraId="7B6DEA09" w14:textId="77777777" w:rsidR="00E51AF1" w:rsidRPr="00E51AF1" w:rsidRDefault="00E51AF1" w:rsidP="003B0F90">
      <w:pPr>
        <w:spacing w:after="60"/>
        <w:ind w:left="0"/>
        <w:jc w:val="left"/>
      </w:pPr>
      <w:r w:rsidRPr="00E51AF1">
        <w:t>Gondolovics Katalin, sajtószóvivő +36 30 603 1170</w:t>
      </w:r>
    </w:p>
    <w:p w14:paraId="00DC41DA" w14:textId="0E95A9CF" w:rsidR="003567BD" w:rsidRPr="00E51AF1" w:rsidRDefault="003567BD" w:rsidP="00E51AF1"/>
    <w:sectPr w:rsidR="003567BD" w:rsidRPr="00E51AF1" w:rsidSect="008C6789">
      <w:footerReference w:type="default" r:id="rId12"/>
      <w:headerReference w:type="first" r:id="rId13"/>
      <w:footerReference w:type="first" r:id="rId14"/>
      <w:pgSz w:w="11906" w:h="16838"/>
      <w:pgMar w:top="1021" w:right="1021" w:bottom="1021" w:left="102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DB67" w14:textId="77777777" w:rsidR="00DC0079" w:rsidRDefault="00DC0079">
      <w:pPr>
        <w:spacing w:after="0" w:line="240" w:lineRule="auto"/>
      </w:pPr>
      <w:r>
        <w:separator/>
      </w:r>
    </w:p>
  </w:endnote>
  <w:endnote w:type="continuationSeparator" w:id="0">
    <w:p w14:paraId="7A3314E4" w14:textId="77777777" w:rsidR="00DC0079" w:rsidRDefault="00DC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D197" w14:textId="77777777" w:rsidR="00DC0079" w:rsidRDefault="00DC0079">
      <w:pPr>
        <w:spacing w:after="0" w:line="240" w:lineRule="auto"/>
      </w:pPr>
      <w:r>
        <w:separator/>
      </w:r>
    </w:p>
  </w:footnote>
  <w:footnote w:type="continuationSeparator" w:id="0">
    <w:p w14:paraId="2E223627" w14:textId="77777777" w:rsidR="00DC0079" w:rsidRDefault="00DC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066">
    <w:abstractNumId w:val="8"/>
  </w:num>
  <w:num w:numId="2" w16cid:durableId="1857770184">
    <w:abstractNumId w:val="10"/>
  </w:num>
  <w:num w:numId="3" w16cid:durableId="1911037563">
    <w:abstractNumId w:val="11"/>
  </w:num>
  <w:num w:numId="4" w16cid:durableId="1481850452">
    <w:abstractNumId w:val="4"/>
  </w:num>
  <w:num w:numId="5" w16cid:durableId="475344236">
    <w:abstractNumId w:val="5"/>
  </w:num>
  <w:num w:numId="6" w16cid:durableId="1205092981">
    <w:abstractNumId w:val="3"/>
  </w:num>
  <w:num w:numId="7" w16cid:durableId="545024958">
    <w:abstractNumId w:val="6"/>
  </w:num>
  <w:num w:numId="8" w16cid:durableId="1724210840">
    <w:abstractNumId w:val="7"/>
  </w:num>
  <w:num w:numId="9" w16cid:durableId="1692418679">
    <w:abstractNumId w:val="9"/>
  </w:num>
  <w:num w:numId="10" w16cid:durableId="1846045639">
    <w:abstractNumId w:val="2"/>
  </w:num>
  <w:num w:numId="11" w16cid:durableId="527525777">
    <w:abstractNumId w:val="0"/>
  </w:num>
  <w:num w:numId="12" w16cid:durableId="107551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7B65"/>
    <w:rsid w:val="00030E1F"/>
    <w:rsid w:val="000342C7"/>
    <w:rsid w:val="000348B6"/>
    <w:rsid w:val="00036B5E"/>
    <w:rsid w:val="00037B3C"/>
    <w:rsid w:val="000452FC"/>
    <w:rsid w:val="00045B05"/>
    <w:rsid w:val="00046A3A"/>
    <w:rsid w:val="00046CA3"/>
    <w:rsid w:val="000500F5"/>
    <w:rsid w:val="0005152C"/>
    <w:rsid w:val="000517A9"/>
    <w:rsid w:val="00054DF2"/>
    <w:rsid w:val="0006425E"/>
    <w:rsid w:val="00066544"/>
    <w:rsid w:val="00070A32"/>
    <w:rsid w:val="00070F6F"/>
    <w:rsid w:val="00071146"/>
    <w:rsid w:val="00077BFB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5983"/>
    <w:rsid w:val="000C7359"/>
    <w:rsid w:val="000D3454"/>
    <w:rsid w:val="000D4CF1"/>
    <w:rsid w:val="000D5409"/>
    <w:rsid w:val="000D6316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1002B5"/>
    <w:rsid w:val="00103FEF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FE"/>
    <w:rsid w:val="00176B4E"/>
    <w:rsid w:val="00182190"/>
    <w:rsid w:val="0018238D"/>
    <w:rsid w:val="00185DFB"/>
    <w:rsid w:val="00190044"/>
    <w:rsid w:val="0019010B"/>
    <w:rsid w:val="001914BD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C039A"/>
    <w:rsid w:val="001C0A11"/>
    <w:rsid w:val="001C1D03"/>
    <w:rsid w:val="001C4194"/>
    <w:rsid w:val="001C5993"/>
    <w:rsid w:val="001C7676"/>
    <w:rsid w:val="001D0DC8"/>
    <w:rsid w:val="001D57AF"/>
    <w:rsid w:val="001D63CF"/>
    <w:rsid w:val="001D6490"/>
    <w:rsid w:val="001D79C4"/>
    <w:rsid w:val="001D7C53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6170"/>
    <w:rsid w:val="0023041C"/>
    <w:rsid w:val="0023141D"/>
    <w:rsid w:val="0023184C"/>
    <w:rsid w:val="00231EC0"/>
    <w:rsid w:val="00232AC9"/>
    <w:rsid w:val="0023408E"/>
    <w:rsid w:val="0023450F"/>
    <w:rsid w:val="00236403"/>
    <w:rsid w:val="00240002"/>
    <w:rsid w:val="00240A84"/>
    <w:rsid w:val="002429CC"/>
    <w:rsid w:val="00244DB1"/>
    <w:rsid w:val="002542D3"/>
    <w:rsid w:val="002549F0"/>
    <w:rsid w:val="002552D5"/>
    <w:rsid w:val="00256FDA"/>
    <w:rsid w:val="002574EF"/>
    <w:rsid w:val="00257907"/>
    <w:rsid w:val="002629A4"/>
    <w:rsid w:val="0026349F"/>
    <w:rsid w:val="002638A9"/>
    <w:rsid w:val="002706B6"/>
    <w:rsid w:val="00272D9B"/>
    <w:rsid w:val="00277721"/>
    <w:rsid w:val="00280A32"/>
    <w:rsid w:val="0028165E"/>
    <w:rsid w:val="002828BC"/>
    <w:rsid w:val="00285303"/>
    <w:rsid w:val="00287414"/>
    <w:rsid w:val="00291208"/>
    <w:rsid w:val="00292A11"/>
    <w:rsid w:val="00293DAB"/>
    <w:rsid w:val="00297614"/>
    <w:rsid w:val="002A167B"/>
    <w:rsid w:val="002A1D8D"/>
    <w:rsid w:val="002A23D2"/>
    <w:rsid w:val="002A26D1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8DA"/>
    <w:rsid w:val="002C3F2A"/>
    <w:rsid w:val="002C4955"/>
    <w:rsid w:val="002C50C0"/>
    <w:rsid w:val="002C5575"/>
    <w:rsid w:val="002D0128"/>
    <w:rsid w:val="002D1987"/>
    <w:rsid w:val="002D2B00"/>
    <w:rsid w:val="002D4DA2"/>
    <w:rsid w:val="002D5056"/>
    <w:rsid w:val="002D5FB1"/>
    <w:rsid w:val="002D72F8"/>
    <w:rsid w:val="002D7A16"/>
    <w:rsid w:val="002E048C"/>
    <w:rsid w:val="002E1424"/>
    <w:rsid w:val="002E2213"/>
    <w:rsid w:val="002E225C"/>
    <w:rsid w:val="002E4018"/>
    <w:rsid w:val="002E5D2F"/>
    <w:rsid w:val="002E6A6E"/>
    <w:rsid w:val="002F0E0E"/>
    <w:rsid w:val="002F3BD2"/>
    <w:rsid w:val="002F643F"/>
    <w:rsid w:val="002F6720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7335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84667"/>
    <w:rsid w:val="00387187"/>
    <w:rsid w:val="0039380D"/>
    <w:rsid w:val="003948B5"/>
    <w:rsid w:val="00394BD6"/>
    <w:rsid w:val="003A167C"/>
    <w:rsid w:val="003A222D"/>
    <w:rsid w:val="003A2820"/>
    <w:rsid w:val="003A4D2F"/>
    <w:rsid w:val="003B09D9"/>
    <w:rsid w:val="003B0D4D"/>
    <w:rsid w:val="003B0F90"/>
    <w:rsid w:val="003B128C"/>
    <w:rsid w:val="003B1BF2"/>
    <w:rsid w:val="003B5FB4"/>
    <w:rsid w:val="003B6CA4"/>
    <w:rsid w:val="003B701C"/>
    <w:rsid w:val="003C2F69"/>
    <w:rsid w:val="003C3284"/>
    <w:rsid w:val="003C418B"/>
    <w:rsid w:val="003C45F9"/>
    <w:rsid w:val="003C48BF"/>
    <w:rsid w:val="003D0A3C"/>
    <w:rsid w:val="003D15DD"/>
    <w:rsid w:val="003D20F2"/>
    <w:rsid w:val="003D6AF6"/>
    <w:rsid w:val="003D7BE3"/>
    <w:rsid w:val="003E0A9E"/>
    <w:rsid w:val="003E6416"/>
    <w:rsid w:val="003F3830"/>
    <w:rsid w:val="003F4853"/>
    <w:rsid w:val="004022DA"/>
    <w:rsid w:val="00404211"/>
    <w:rsid w:val="00410347"/>
    <w:rsid w:val="00410595"/>
    <w:rsid w:val="00414416"/>
    <w:rsid w:val="00414E43"/>
    <w:rsid w:val="004168C8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24D5"/>
    <w:rsid w:val="00432F82"/>
    <w:rsid w:val="00433BF2"/>
    <w:rsid w:val="004357CB"/>
    <w:rsid w:val="004367C9"/>
    <w:rsid w:val="00440980"/>
    <w:rsid w:val="00440AC2"/>
    <w:rsid w:val="0044101B"/>
    <w:rsid w:val="004422ED"/>
    <w:rsid w:val="00450ED1"/>
    <w:rsid w:val="00452762"/>
    <w:rsid w:val="00453F7A"/>
    <w:rsid w:val="004568D4"/>
    <w:rsid w:val="004605AF"/>
    <w:rsid w:val="004627A5"/>
    <w:rsid w:val="004636EE"/>
    <w:rsid w:val="00464BAC"/>
    <w:rsid w:val="00465137"/>
    <w:rsid w:val="004674AE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BC8"/>
    <w:rsid w:val="00487EE2"/>
    <w:rsid w:val="00492030"/>
    <w:rsid w:val="00492CBA"/>
    <w:rsid w:val="004940AE"/>
    <w:rsid w:val="004960D2"/>
    <w:rsid w:val="004A0705"/>
    <w:rsid w:val="004A3CA8"/>
    <w:rsid w:val="004A3FDA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2BE4"/>
    <w:rsid w:val="00512C85"/>
    <w:rsid w:val="005132F9"/>
    <w:rsid w:val="00513E83"/>
    <w:rsid w:val="00514E0F"/>
    <w:rsid w:val="00515AA3"/>
    <w:rsid w:val="0052258B"/>
    <w:rsid w:val="00522F9C"/>
    <w:rsid w:val="00523DBF"/>
    <w:rsid w:val="00526A4B"/>
    <w:rsid w:val="00530042"/>
    <w:rsid w:val="0053746D"/>
    <w:rsid w:val="00541042"/>
    <w:rsid w:val="00542DD7"/>
    <w:rsid w:val="00543D0E"/>
    <w:rsid w:val="00551B2C"/>
    <w:rsid w:val="00554E89"/>
    <w:rsid w:val="00555C60"/>
    <w:rsid w:val="005573A9"/>
    <w:rsid w:val="0056040B"/>
    <w:rsid w:val="00562788"/>
    <w:rsid w:val="005629A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1FBF"/>
    <w:rsid w:val="005A4400"/>
    <w:rsid w:val="005A4ED3"/>
    <w:rsid w:val="005A4EF6"/>
    <w:rsid w:val="005A69B0"/>
    <w:rsid w:val="005A7D78"/>
    <w:rsid w:val="005B3DF9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3C9A"/>
    <w:rsid w:val="005E4BC4"/>
    <w:rsid w:val="005E5028"/>
    <w:rsid w:val="005E520D"/>
    <w:rsid w:val="005E6A75"/>
    <w:rsid w:val="005F1ECD"/>
    <w:rsid w:val="005F4CD7"/>
    <w:rsid w:val="005F560A"/>
    <w:rsid w:val="005F582F"/>
    <w:rsid w:val="005F7F01"/>
    <w:rsid w:val="00601CA3"/>
    <w:rsid w:val="00602ECE"/>
    <w:rsid w:val="00603C17"/>
    <w:rsid w:val="00613740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73CF"/>
    <w:rsid w:val="00677C1C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5D6E"/>
    <w:rsid w:val="006C2E0C"/>
    <w:rsid w:val="006C3087"/>
    <w:rsid w:val="006C62B4"/>
    <w:rsid w:val="006C6C21"/>
    <w:rsid w:val="006D103F"/>
    <w:rsid w:val="006D2D20"/>
    <w:rsid w:val="006D402A"/>
    <w:rsid w:val="006D4924"/>
    <w:rsid w:val="006D5A1F"/>
    <w:rsid w:val="006D609D"/>
    <w:rsid w:val="006D7E0A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70272B"/>
    <w:rsid w:val="00704539"/>
    <w:rsid w:val="00705B22"/>
    <w:rsid w:val="0071310C"/>
    <w:rsid w:val="00713FFB"/>
    <w:rsid w:val="00715F8B"/>
    <w:rsid w:val="00717668"/>
    <w:rsid w:val="00720AD4"/>
    <w:rsid w:val="00723AFC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6A2C"/>
    <w:rsid w:val="007A0208"/>
    <w:rsid w:val="007A03C5"/>
    <w:rsid w:val="007A1EFE"/>
    <w:rsid w:val="007A207B"/>
    <w:rsid w:val="007A61F0"/>
    <w:rsid w:val="007B1C4F"/>
    <w:rsid w:val="007B5EB5"/>
    <w:rsid w:val="007C2311"/>
    <w:rsid w:val="007C51A5"/>
    <w:rsid w:val="007C672C"/>
    <w:rsid w:val="007C7110"/>
    <w:rsid w:val="007C7277"/>
    <w:rsid w:val="007C7FEA"/>
    <w:rsid w:val="007E78E4"/>
    <w:rsid w:val="007E794F"/>
    <w:rsid w:val="007F022B"/>
    <w:rsid w:val="007F0746"/>
    <w:rsid w:val="007F4360"/>
    <w:rsid w:val="008015E4"/>
    <w:rsid w:val="00802237"/>
    <w:rsid w:val="00802EE2"/>
    <w:rsid w:val="00812383"/>
    <w:rsid w:val="00813872"/>
    <w:rsid w:val="00815C00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6374"/>
    <w:rsid w:val="00867218"/>
    <w:rsid w:val="00867D91"/>
    <w:rsid w:val="00867EE5"/>
    <w:rsid w:val="00871DE1"/>
    <w:rsid w:val="0087428B"/>
    <w:rsid w:val="008746D9"/>
    <w:rsid w:val="00875E40"/>
    <w:rsid w:val="0088263F"/>
    <w:rsid w:val="00883AFF"/>
    <w:rsid w:val="00885E05"/>
    <w:rsid w:val="0089264D"/>
    <w:rsid w:val="00894414"/>
    <w:rsid w:val="0089451E"/>
    <w:rsid w:val="00894DC8"/>
    <w:rsid w:val="008A182E"/>
    <w:rsid w:val="008A21A5"/>
    <w:rsid w:val="008A24BB"/>
    <w:rsid w:val="008A3254"/>
    <w:rsid w:val="008A782F"/>
    <w:rsid w:val="008A7C7F"/>
    <w:rsid w:val="008B01E1"/>
    <w:rsid w:val="008B0837"/>
    <w:rsid w:val="008B13AB"/>
    <w:rsid w:val="008B358D"/>
    <w:rsid w:val="008B79C5"/>
    <w:rsid w:val="008C6789"/>
    <w:rsid w:val="008D0D63"/>
    <w:rsid w:val="008D4FB4"/>
    <w:rsid w:val="008D56BD"/>
    <w:rsid w:val="008D5FEC"/>
    <w:rsid w:val="008D67FE"/>
    <w:rsid w:val="008E1D19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7050"/>
    <w:rsid w:val="00933A72"/>
    <w:rsid w:val="009342EA"/>
    <w:rsid w:val="0093455D"/>
    <w:rsid w:val="009412F1"/>
    <w:rsid w:val="009422A9"/>
    <w:rsid w:val="009462AC"/>
    <w:rsid w:val="0094770C"/>
    <w:rsid w:val="009517B3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827E2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E01"/>
    <w:rsid w:val="009B2F66"/>
    <w:rsid w:val="009B5A88"/>
    <w:rsid w:val="009C15FB"/>
    <w:rsid w:val="009C7AFF"/>
    <w:rsid w:val="009D4521"/>
    <w:rsid w:val="009D65FA"/>
    <w:rsid w:val="009D7BD6"/>
    <w:rsid w:val="009E17AC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C2"/>
    <w:rsid w:val="00A0304A"/>
    <w:rsid w:val="00A033FB"/>
    <w:rsid w:val="00A036A3"/>
    <w:rsid w:val="00A10E1C"/>
    <w:rsid w:val="00A1127F"/>
    <w:rsid w:val="00A11C8D"/>
    <w:rsid w:val="00A1243B"/>
    <w:rsid w:val="00A14911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731B"/>
    <w:rsid w:val="00A37604"/>
    <w:rsid w:val="00A40C49"/>
    <w:rsid w:val="00A416B6"/>
    <w:rsid w:val="00A417EA"/>
    <w:rsid w:val="00A43EF6"/>
    <w:rsid w:val="00A44238"/>
    <w:rsid w:val="00A47BC6"/>
    <w:rsid w:val="00A5220F"/>
    <w:rsid w:val="00A53F8C"/>
    <w:rsid w:val="00A53FE1"/>
    <w:rsid w:val="00A5440B"/>
    <w:rsid w:val="00A561B0"/>
    <w:rsid w:val="00A60653"/>
    <w:rsid w:val="00A64DBF"/>
    <w:rsid w:val="00A74919"/>
    <w:rsid w:val="00A74FBF"/>
    <w:rsid w:val="00A7576A"/>
    <w:rsid w:val="00A75FC3"/>
    <w:rsid w:val="00A7644A"/>
    <w:rsid w:val="00A8161C"/>
    <w:rsid w:val="00A830CC"/>
    <w:rsid w:val="00A8315E"/>
    <w:rsid w:val="00A90138"/>
    <w:rsid w:val="00A914E2"/>
    <w:rsid w:val="00A92A0A"/>
    <w:rsid w:val="00A936D5"/>
    <w:rsid w:val="00A93DCC"/>
    <w:rsid w:val="00A94B88"/>
    <w:rsid w:val="00A95691"/>
    <w:rsid w:val="00A95B24"/>
    <w:rsid w:val="00AA1F45"/>
    <w:rsid w:val="00AA20D0"/>
    <w:rsid w:val="00AA3734"/>
    <w:rsid w:val="00AA3E9C"/>
    <w:rsid w:val="00AA5E1F"/>
    <w:rsid w:val="00AB26F1"/>
    <w:rsid w:val="00AC1A5B"/>
    <w:rsid w:val="00AC3500"/>
    <w:rsid w:val="00AC4E10"/>
    <w:rsid w:val="00AD048F"/>
    <w:rsid w:val="00AD0CF7"/>
    <w:rsid w:val="00AD3786"/>
    <w:rsid w:val="00AD4115"/>
    <w:rsid w:val="00AD50DA"/>
    <w:rsid w:val="00AD5F30"/>
    <w:rsid w:val="00AD7F6A"/>
    <w:rsid w:val="00AE7932"/>
    <w:rsid w:val="00AF23EA"/>
    <w:rsid w:val="00AF2C30"/>
    <w:rsid w:val="00AF6E2F"/>
    <w:rsid w:val="00AF6EF2"/>
    <w:rsid w:val="00AF7D95"/>
    <w:rsid w:val="00B02FC1"/>
    <w:rsid w:val="00B06104"/>
    <w:rsid w:val="00B07159"/>
    <w:rsid w:val="00B10F4A"/>
    <w:rsid w:val="00B1168C"/>
    <w:rsid w:val="00B11D06"/>
    <w:rsid w:val="00B13F03"/>
    <w:rsid w:val="00B178CA"/>
    <w:rsid w:val="00B20749"/>
    <w:rsid w:val="00B22290"/>
    <w:rsid w:val="00B256FD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58A4"/>
    <w:rsid w:val="00B460F7"/>
    <w:rsid w:val="00B46620"/>
    <w:rsid w:val="00B5007D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64E3"/>
    <w:rsid w:val="00B90538"/>
    <w:rsid w:val="00B90985"/>
    <w:rsid w:val="00B91857"/>
    <w:rsid w:val="00B921D3"/>
    <w:rsid w:val="00BA169E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4C53"/>
    <w:rsid w:val="00BE61CB"/>
    <w:rsid w:val="00BE7D99"/>
    <w:rsid w:val="00BF02A9"/>
    <w:rsid w:val="00BF0BF4"/>
    <w:rsid w:val="00BF1FB5"/>
    <w:rsid w:val="00BF3545"/>
    <w:rsid w:val="00BF70B7"/>
    <w:rsid w:val="00BF7C98"/>
    <w:rsid w:val="00C032D1"/>
    <w:rsid w:val="00C03820"/>
    <w:rsid w:val="00C04BC2"/>
    <w:rsid w:val="00C10914"/>
    <w:rsid w:val="00C14661"/>
    <w:rsid w:val="00C14690"/>
    <w:rsid w:val="00C16C16"/>
    <w:rsid w:val="00C24DE2"/>
    <w:rsid w:val="00C37E87"/>
    <w:rsid w:val="00C41F10"/>
    <w:rsid w:val="00C42989"/>
    <w:rsid w:val="00C500D2"/>
    <w:rsid w:val="00C50466"/>
    <w:rsid w:val="00C50D23"/>
    <w:rsid w:val="00C524C7"/>
    <w:rsid w:val="00C553B8"/>
    <w:rsid w:val="00C569B6"/>
    <w:rsid w:val="00C62291"/>
    <w:rsid w:val="00C64EAA"/>
    <w:rsid w:val="00C65C42"/>
    <w:rsid w:val="00C661D1"/>
    <w:rsid w:val="00C6653A"/>
    <w:rsid w:val="00C6695C"/>
    <w:rsid w:val="00C717ED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2A0"/>
    <w:rsid w:val="00C87033"/>
    <w:rsid w:val="00C90836"/>
    <w:rsid w:val="00C95C4A"/>
    <w:rsid w:val="00CA0772"/>
    <w:rsid w:val="00CA37F7"/>
    <w:rsid w:val="00CB081D"/>
    <w:rsid w:val="00CB1934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3825"/>
    <w:rsid w:val="00D13D79"/>
    <w:rsid w:val="00D15DBE"/>
    <w:rsid w:val="00D15FB9"/>
    <w:rsid w:val="00D16BEA"/>
    <w:rsid w:val="00D16FDA"/>
    <w:rsid w:val="00D200FB"/>
    <w:rsid w:val="00D2060D"/>
    <w:rsid w:val="00D26722"/>
    <w:rsid w:val="00D27335"/>
    <w:rsid w:val="00D312E4"/>
    <w:rsid w:val="00D31631"/>
    <w:rsid w:val="00D35B03"/>
    <w:rsid w:val="00D47032"/>
    <w:rsid w:val="00D514E8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5A00"/>
    <w:rsid w:val="00DC0079"/>
    <w:rsid w:val="00DC506C"/>
    <w:rsid w:val="00DC67D2"/>
    <w:rsid w:val="00DD20DC"/>
    <w:rsid w:val="00DD2250"/>
    <w:rsid w:val="00DD35D9"/>
    <w:rsid w:val="00DD412B"/>
    <w:rsid w:val="00DD479D"/>
    <w:rsid w:val="00DD7F90"/>
    <w:rsid w:val="00DE25AD"/>
    <w:rsid w:val="00DE26A5"/>
    <w:rsid w:val="00DE2761"/>
    <w:rsid w:val="00DE2A8F"/>
    <w:rsid w:val="00DE320D"/>
    <w:rsid w:val="00DE6678"/>
    <w:rsid w:val="00DE6916"/>
    <w:rsid w:val="00DE7FD7"/>
    <w:rsid w:val="00DF1B0D"/>
    <w:rsid w:val="00DF2B1F"/>
    <w:rsid w:val="00DF592C"/>
    <w:rsid w:val="00E02FD6"/>
    <w:rsid w:val="00E045B4"/>
    <w:rsid w:val="00E0711C"/>
    <w:rsid w:val="00E0760C"/>
    <w:rsid w:val="00E12D01"/>
    <w:rsid w:val="00E14A79"/>
    <w:rsid w:val="00E15741"/>
    <w:rsid w:val="00E2461E"/>
    <w:rsid w:val="00E25BD9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52F9"/>
    <w:rsid w:val="00E46224"/>
    <w:rsid w:val="00E50CEC"/>
    <w:rsid w:val="00E51AF1"/>
    <w:rsid w:val="00E53331"/>
    <w:rsid w:val="00E54678"/>
    <w:rsid w:val="00E54A0F"/>
    <w:rsid w:val="00E54F80"/>
    <w:rsid w:val="00E57B99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6FFE"/>
    <w:rsid w:val="00EB45FC"/>
    <w:rsid w:val="00EC0E96"/>
    <w:rsid w:val="00EC2DE6"/>
    <w:rsid w:val="00EC526E"/>
    <w:rsid w:val="00EC7CE6"/>
    <w:rsid w:val="00ED04D2"/>
    <w:rsid w:val="00ED28F7"/>
    <w:rsid w:val="00ED3DF9"/>
    <w:rsid w:val="00ED7173"/>
    <w:rsid w:val="00EE022D"/>
    <w:rsid w:val="00EE04DC"/>
    <w:rsid w:val="00EE249D"/>
    <w:rsid w:val="00EE488C"/>
    <w:rsid w:val="00EE5D77"/>
    <w:rsid w:val="00EF0443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11D5E"/>
    <w:rsid w:val="00F11F9A"/>
    <w:rsid w:val="00F12B7C"/>
    <w:rsid w:val="00F148C7"/>
    <w:rsid w:val="00F14B94"/>
    <w:rsid w:val="00F157E7"/>
    <w:rsid w:val="00F2244F"/>
    <w:rsid w:val="00F23AD9"/>
    <w:rsid w:val="00F3046F"/>
    <w:rsid w:val="00F31A45"/>
    <w:rsid w:val="00F34F83"/>
    <w:rsid w:val="00F40623"/>
    <w:rsid w:val="00F41BE6"/>
    <w:rsid w:val="00F44EA8"/>
    <w:rsid w:val="00F45802"/>
    <w:rsid w:val="00F46013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801C6"/>
    <w:rsid w:val="00F86861"/>
    <w:rsid w:val="00F9027D"/>
    <w:rsid w:val="00F92F39"/>
    <w:rsid w:val="00F938B6"/>
    <w:rsid w:val="00F94E5D"/>
    <w:rsid w:val="00FA000C"/>
    <w:rsid w:val="00FA1139"/>
    <w:rsid w:val="00FA6C92"/>
    <w:rsid w:val="00FB1286"/>
    <w:rsid w:val="00FB4EA1"/>
    <w:rsid w:val="00FC4C06"/>
    <w:rsid w:val="00FC6455"/>
    <w:rsid w:val="00FC6621"/>
    <w:rsid w:val="00FC6AB0"/>
    <w:rsid w:val="00FC7184"/>
    <w:rsid w:val="00FD7A7F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figyelo.gvh.h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3-as-sajtokozlemenyek/gvh-a-karacsony-elotti-utolso-napokban-is-csokkenti-az-arakat-az-online-arfigyel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vh.hu/sajtoszoba/sajtokozlemenyek/2024-es-sajtokozlemenyek/az-orszaggyules-elfogadta-a-gazdasagi-versenyhivatal-2023-as-beszamoloj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kronomintezet.hu/analyzes/post/365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0B3-4EDA-4F49-ABEE-525C98AE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3</cp:revision>
  <dcterms:created xsi:type="dcterms:W3CDTF">2024-09-04T07:47:00Z</dcterms:created>
  <dcterms:modified xsi:type="dcterms:W3CDTF">2024-09-04T07:47:00Z</dcterms:modified>
</cp:coreProperties>
</file>