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25BA0C" w14:textId="21C97666" w:rsidR="00E12EF5" w:rsidRDefault="008F13CE" w:rsidP="00E12EF5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71673775"/>
      <w:r>
        <w:rPr>
          <w:b/>
          <w:sz w:val="28"/>
          <w:szCs w:val="28"/>
        </w:rPr>
        <w:t>Rekordbírság: K</w:t>
      </w:r>
      <w:r w:rsidR="00444E23">
        <w:rPr>
          <w:b/>
          <w:sz w:val="28"/>
          <w:szCs w:val="28"/>
        </w:rPr>
        <w:t xml:space="preserve">özel </w:t>
      </w:r>
      <w:r w:rsidR="00E12EF5">
        <w:rPr>
          <w:b/>
          <w:sz w:val="28"/>
          <w:szCs w:val="28"/>
        </w:rPr>
        <w:t>400 milli</w:t>
      </w:r>
      <w:r w:rsidR="00444E23">
        <w:rPr>
          <w:b/>
          <w:sz w:val="28"/>
          <w:szCs w:val="28"/>
        </w:rPr>
        <w:t>ó forintra b</w:t>
      </w:r>
      <w:r>
        <w:rPr>
          <w:b/>
          <w:sz w:val="28"/>
          <w:szCs w:val="28"/>
        </w:rPr>
        <w:t>üntette</w:t>
      </w:r>
      <w:r w:rsidR="00444E23">
        <w:rPr>
          <w:b/>
          <w:sz w:val="28"/>
          <w:szCs w:val="28"/>
        </w:rPr>
        <w:t xml:space="preserve"> a GVH </w:t>
      </w:r>
      <w:r w:rsidR="00E12EF5">
        <w:rPr>
          <w:b/>
          <w:sz w:val="28"/>
          <w:szCs w:val="28"/>
        </w:rPr>
        <w:t xml:space="preserve">a </w:t>
      </w:r>
      <w:proofErr w:type="spellStart"/>
      <w:r w:rsidR="00E12EF5">
        <w:rPr>
          <w:b/>
          <w:sz w:val="28"/>
          <w:szCs w:val="28"/>
        </w:rPr>
        <w:t>Booking</w:t>
      </w:r>
      <w:proofErr w:type="spellEnd"/>
      <w:r w:rsidR="00E12EF5">
        <w:rPr>
          <w:b/>
          <w:sz w:val="28"/>
          <w:szCs w:val="28"/>
        </w:rPr>
        <w:t>-</w:t>
      </w:r>
      <w:r w:rsidR="00444E23">
        <w:rPr>
          <w:b/>
          <w:sz w:val="28"/>
          <w:szCs w:val="28"/>
        </w:rPr>
        <w:t>ot</w:t>
      </w:r>
    </w:p>
    <w:p w14:paraId="091B341E" w14:textId="68353D5E" w:rsidR="00033DD6" w:rsidRPr="00E12EF5" w:rsidRDefault="00C33057" w:rsidP="00E12EF5">
      <w:pPr>
        <w:tabs>
          <w:tab w:val="left" w:pos="567"/>
        </w:tabs>
        <w:spacing w:after="120"/>
        <w:rPr>
          <w:b/>
          <w:sz w:val="28"/>
          <w:szCs w:val="28"/>
        </w:rPr>
      </w:pPr>
      <w:r>
        <w:rPr>
          <w:b/>
          <w:i/>
          <w:iCs/>
        </w:rPr>
        <w:t>F</w:t>
      </w:r>
      <w:r w:rsidR="008F13CE">
        <w:rPr>
          <w:b/>
          <w:i/>
          <w:iCs/>
        </w:rPr>
        <w:t>olytatta a cég a jogsértő kereskedelmi gyakorlatokat</w:t>
      </w:r>
    </w:p>
    <w:p w14:paraId="1CB6BDF6" w14:textId="1257659A" w:rsidR="00AD6F90" w:rsidRDefault="007932FB" w:rsidP="005E5BDE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9B5D9E">
        <w:rPr>
          <w:b/>
        </w:rPr>
        <w:t>4</w:t>
      </w:r>
      <w:r w:rsidRPr="00257907">
        <w:rPr>
          <w:b/>
        </w:rPr>
        <w:t>.</w:t>
      </w:r>
      <w:r w:rsidR="006D0258">
        <w:rPr>
          <w:b/>
        </w:rPr>
        <w:t xml:space="preserve"> </w:t>
      </w:r>
      <w:r w:rsidR="004F5756">
        <w:rPr>
          <w:b/>
        </w:rPr>
        <w:t>július 15</w:t>
      </w:r>
      <w:r w:rsidR="005E5BDE">
        <w:rPr>
          <w:b/>
        </w:rPr>
        <w:t>.</w:t>
      </w:r>
      <w:r w:rsidRPr="00257907">
        <w:rPr>
          <w:b/>
        </w:rPr>
        <w:t xml:space="preserve"> –</w:t>
      </w:r>
      <w:r w:rsidR="00B614FC">
        <w:rPr>
          <w:b/>
        </w:rPr>
        <w:t xml:space="preserve"> </w:t>
      </w:r>
      <w:r w:rsidR="00E12EF5">
        <w:rPr>
          <w:b/>
        </w:rPr>
        <w:t>Nem teljesítette maradéktalanul a korábbi jogsértések megszüntetésé</w:t>
      </w:r>
      <w:r w:rsidR="00826838">
        <w:rPr>
          <w:b/>
        </w:rPr>
        <w:t xml:space="preserve">t előíró </w:t>
      </w:r>
      <w:r w:rsidR="00E12EF5">
        <w:rPr>
          <w:b/>
        </w:rPr>
        <w:t xml:space="preserve">kötelezettségeit a </w:t>
      </w:r>
      <w:proofErr w:type="spellStart"/>
      <w:r w:rsidR="00E12EF5">
        <w:rPr>
          <w:b/>
        </w:rPr>
        <w:t>Booking</w:t>
      </w:r>
      <w:proofErr w:type="spellEnd"/>
      <w:r w:rsidR="00E12EF5">
        <w:rPr>
          <w:b/>
        </w:rPr>
        <w:t xml:space="preserve"> – ezt állapította meg</w:t>
      </w:r>
      <w:r w:rsidR="00826838">
        <w:rPr>
          <w:b/>
        </w:rPr>
        <w:t xml:space="preserve"> a</w:t>
      </w:r>
      <w:r w:rsidR="00E12EF5">
        <w:rPr>
          <w:b/>
        </w:rPr>
        <w:t xml:space="preserve"> most lezárult utóvizsgálatában a</w:t>
      </w:r>
      <w:r w:rsidR="005E5BDE">
        <w:rPr>
          <w:b/>
        </w:rPr>
        <w:t xml:space="preserve"> Gazdasági Versenyhivatal (GVH)</w:t>
      </w:r>
      <w:r w:rsidR="00E12EF5">
        <w:rPr>
          <w:b/>
        </w:rPr>
        <w:t xml:space="preserve">. </w:t>
      </w:r>
      <w:r w:rsidR="004F5756">
        <w:rPr>
          <w:b/>
        </w:rPr>
        <w:t xml:space="preserve">A </w:t>
      </w:r>
      <w:r w:rsidR="002D479E">
        <w:rPr>
          <w:b/>
        </w:rPr>
        <w:t>GVH</w:t>
      </w:r>
      <w:r w:rsidR="004F5756">
        <w:rPr>
          <w:b/>
        </w:rPr>
        <w:t xml:space="preserve"> feltárta, hogy a</w:t>
      </w:r>
      <w:r w:rsidR="00046F80">
        <w:rPr>
          <w:b/>
        </w:rPr>
        <w:t>z egyik legnagyobb</w:t>
      </w:r>
      <w:r w:rsidR="00444E23">
        <w:rPr>
          <w:b/>
        </w:rPr>
        <w:t>,</w:t>
      </w:r>
      <w:r w:rsidR="00046F80">
        <w:rPr>
          <w:b/>
        </w:rPr>
        <w:t xml:space="preserve"> globális online szállás</w:t>
      </w:r>
      <w:r w:rsidR="00826838">
        <w:rPr>
          <w:b/>
        </w:rPr>
        <w:t>hely</w:t>
      </w:r>
      <w:r w:rsidR="00046F80">
        <w:rPr>
          <w:b/>
        </w:rPr>
        <w:t>foglalási platformot működtető</w:t>
      </w:r>
      <w:r w:rsidR="004F5756">
        <w:rPr>
          <w:b/>
        </w:rPr>
        <w:t xml:space="preserve"> vállalkozás továbbra is alkalmazta</w:t>
      </w:r>
      <w:r w:rsidR="002D479E">
        <w:rPr>
          <w:b/>
        </w:rPr>
        <w:t xml:space="preserve"> jogsértő</w:t>
      </w:r>
      <w:r w:rsidR="004F5756">
        <w:rPr>
          <w:b/>
        </w:rPr>
        <w:t xml:space="preserve"> kommunikációs gyakorlatát</w:t>
      </w:r>
      <w:r w:rsidR="00046F80">
        <w:rPr>
          <w:b/>
        </w:rPr>
        <w:t>, illetve</w:t>
      </w:r>
      <w:r w:rsidR="004F5756">
        <w:rPr>
          <w:b/>
        </w:rPr>
        <w:t xml:space="preserve"> a fogyasztók pszichés befolyásolását is. </w:t>
      </w:r>
      <w:r w:rsidR="004E6D65">
        <w:rPr>
          <w:b/>
          <w:bCs/>
          <w:iCs/>
        </w:rPr>
        <w:t>A</w:t>
      </w:r>
      <w:r w:rsidR="002D479E">
        <w:rPr>
          <w:b/>
          <w:bCs/>
          <w:iCs/>
        </w:rPr>
        <w:t xml:space="preserve"> nemzeti versenyhatóság</w:t>
      </w:r>
      <w:r w:rsidR="004E6D65">
        <w:rPr>
          <w:b/>
          <w:bCs/>
          <w:iCs/>
        </w:rPr>
        <w:t xml:space="preserve"> a </w:t>
      </w:r>
      <w:r w:rsidR="004F5756">
        <w:rPr>
          <w:b/>
          <w:bCs/>
          <w:iCs/>
        </w:rPr>
        <w:t>feltárt jogsértések miatt 382</w:t>
      </w:r>
      <w:r w:rsidR="002D479E">
        <w:rPr>
          <w:b/>
          <w:bCs/>
          <w:iCs/>
        </w:rPr>
        <w:t>,5</w:t>
      </w:r>
      <w:r w:rsidR="004E6D65">
        <w:rPr>
          <w:b/>
          <w:bCs/>
          <w:iCs/>
        </w:rPr>
        <w:t xml:space="preserve"> millió forintra bírságolta a </w:t>
      </w:r>
      <w:r w:rsidR="004F5756">
        <w:rPr>
          <w:b/>
          <w:bCs/>
          <w:iCs/>
        </w:rPr>
        <w:t>vállalkozást.</w:t>
      </w:r>
      <w:r w:rsidR="002D479E">
        <w:rPr>
          <w:b/>
          <w:bCs/>
          <w:iCs/>
        </w:rPr>
        <w:t xml:space="preserve"> Ez minden idők legmagasabb utóvizsgálatban kiszabott</w:t>
      </w:r>
      <w:r w:rsidR="00826838">
        <w:rPr>
          <w:b/>
          <w:bCs/>
          <w:iCs/>
        </w:rPr>
        <w:t xml:space="preserve"> GVH-</w:t>
      </w:r>
      <w:r w:rsidR="002D479E">
        <w:rPr>
          <w:b/>
          <w:bCs/>
          <w:iCs/>
        </w:rPr>
        <w:t>bírsága.</w:t>
      </w:r>
      <w:r w:rsidR="00CD7B5B">
        <w:rPr>
          <w:b/>
          <w:bCs/>
          <w:iCs/>
        </w:rPr>
        <w:t xml:space="preserve"> A döntés azt jelzi, hogy a GVH kiemelten védi a magyar családokat, illetve a turisztikai ágazatot.</w:t>
      </w:r>
    </w:p>
    <w:bookmarkEnd w:id="0"/>
    <w:p w14:paraId="21A036E3" w14:textId="4FE6188A" w:rsidR="004F5756" w:rsidRDefault="004F5756" w:rsidP="005E5BDE">
      <w:pPr>
        <w:tabs>
          <w:tab w:val="center" w:pos="4703"/>
        </w:tabs>
        <w:spacing w:after="120"/>
      </w:pPr>
      <w:r>
        <w:t xml:space="preserve">A nemzeti versenyhatóság </w:t>
      </w:r>
      <w:hyperlink r:id="rId8" w:history="1">
        <w:r w:rsidRPr="00F51B17">
          <w:rPr>
            <w:rStyle w:val="Hiperhivatkozs"/>
          </w:rPr>
          <w:t>2018-ban indított versenyfelügyeleti eljárást</w:t>
        </w:r>
      </w:hyperlink>
      <w:r>
        <w:t xml:space="preserve"> a Booking.com B.V.-vel szemben</w:t>
      </w:r>
      <w:r w:rsidR="00F51B17">
        <w:t xml:space="preserve">. A GVH az eljárás során </w:t>
      </w:r>
      <w:hyperlink r:id="rId9" w:history="1">
        <w:r w:rsidR="00F51B17" w:rsidRPr="00F51B17">
          <w:rPr>
            <w:rStyle w:val="Hiperhivatkozs"/>
          </w:rPr>
          <w:t>feltárta</w:t>
        </w:r>
      </w:hyperlink>
      <w:r w:rsidR="00F51B17">
        <w:t>, hogy a vállalkozás több ponton is tisztességtelen kereskedelmi gyakorlatot folytatott:</w:t>
      </w:r>
    </w:p>
    <w:p w14:paraId="009022F9" w14:textId="30A6F341" w:rsidR="00F51B17" w:rsidRDefault="002D479E" w:rsidP="00F51B17">
      <w:pPr>
        <w:pStyle w:val="Listaszerbekezds"/>
        <w:numPr>
          <w:ilvl w:val="0"/>
          <w:numId w:val="28"/>
        </w:numPr>
        <w:tabs>
          <w:tab w:val="center" w:pos="470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reklám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jaiban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hangsúlyozta a szálláshelyek „ingyenes lemondhatóságát”</w:t>
      </w:r>
      <w:r w:rsid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>azonban a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fogyasztók </w:t>
      </w:r>
      <w:r w:rsidR="003B3B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lehetőséget számos szálláshely esetében csak időben korlátozottan vehették igénybe, továbbá magasabb árat is fizettek, mint ugyanazért a szállásért „ingyenes lemondás” nélkü</w:t>
      </w:r>
      <w:r w:rsid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82683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5BF344" w14:textId="74803393" w:rsidR="00F51B17" w:rsidRDefault="00826838" w:rsidP="00F51B17">
      <w:pPr>
        <w:pStyle w:val="Listaszerbekezds"/>
        <w:numPr>
          <w:ilvl w:val="0"/>
          <w:numId w:val="28"/>
        </w:numPr>
        <w:tabs>
          <w:tab w:val="center" w:pos="470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>ürgető jellegű tájékoztatásokat te</w:t>
      </w:r>
      <w:r w:rsidR="003B3B2C">
        <w:rPr>
          <w:rFonts w:ascii="Times New Roman" w:eastAsia="Times New Roman" w:hAnsi="Times New Roman" w:cs="Times New Roman"/>
          <w:sz w:val="24"/>
          <w:szCs w:val="24"/>
          <w:lang w:eastAsia="hu-HU"/>
        </w:rPr>
        <w:t>tt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közzé, melyek összességében azt a látszatot kelt</w:t>
      </w:r>
      <w:r w:rsidR="003B3B2C">
        <w:rPr>
          <w:rFonts w:ascii="Times New Roman" w:eastAsia="Times New Roman" w:hAnsi="Times New Roman" w:cs="Times New Roman"/>
          <w:sz w:val="24"/>
          <w:szCs w:val="24"/>
          <w:lang w:eastAsia="hu-HU"/>
        </w:rPr>
        <w:t>ették</w:t>
      </w:r>
      <w:r w:rsidR="00F51B17" w:rsidRP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fogyasztó számára, hogy az általa is keresett szálláshely nagy népszerűségnek örvend, korlátozottan elérhető, mely pszichés nyomásgyakorlásra alkalmas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146670F" w14:textId="5279419C" w:rsidR="00F51B17" w:rsidRDefault="00826838" w:rsidP="00F51B17">
      <w:pPr>
        <w:pStyle w:val="Listaszerbekezds"/>
        <w:numPr>
          <w:ilvl w:val="0"/>
          <w:numId w:val="28"/>
        </w:numPr>
        <w:tabs>
          <w:tab w:val="center" w:pos="470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>em a szakmai gondosság követelményének megfelelően járt el a SZÉP</w:t>
      </w:r>
      <w:r w:rsidR="00046F80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r w:rsid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ártyás fizetési opcióval kapcsolatos </w:t>
      </w:r>
      <w:r w:rsidR="002D479E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lehetőségek</w:t>
      </w:r>
      <w:r w:rsidR="00F51B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megjelenítése során.</w:t>
      </w:r>
    </w:p>
    <w:p w14:paraId="02048EE5" w14:textId="5B8940A3" w:rsidR="00382AF4" w:rsidRPr="00382AF4" w:rsidRDefault="00382AF4" w:rsidP="00046F80">
      <w:pPr>
        <w:tabs>
          <w:tab w:val="center" w:pos="4703"/>
        </w:tabs>
        <w:spacing w:after="120"/>
      </w:pPr>
      <w:r>
        <w:t>A</w:t>
      </w:r>
      <w:r w:rsidR="000758CD">
        <w:t>z azóta</w:t>
      </w:r>
      <w:r w:rsidR="00046F80">
        <w:t xml:space="preserve"> bíróság által </w:t>
      </w:r>
      <w:r w:rsidR="000C237B">
        <w:t xml:space="preserve">jogalapjában </w:t>
      </w:r>
      <w:r w:rsidR="00046F80">
        <w:t xml:space="preserve">megerősített </w:t>
      </w:r>
      <w:r>
        <w:t>jogsértések</w:t>
      </w:r>
      <w:r w:rsidR="00046F80">
        <w:t xml:space="preserve"> következtében</w:t>
      </w:r>
      <w:r>
        <w:t xml:space="preserve"> </w:t>
      </w:r>
      <w:hyperlink r:id="rId10" w:history="1">
        <w:r w:rsidRPr="000758CD">
          <w:rPr>
            <w:rStyle w:val="Hiperhivatkozs"/>
          </w:rPr>
          <w:t>a GVH Versenytanácsa</w:t>
        </w:r>
        <w:r w:rsidR="00046F80" w:rsidRPr="000758CD">
          <w:rPr>
            <w:rStyle w:val="Hiperhivatkozs"/>
          </w:rPr>
          <w:t xml:space="preserve"> </w:t>
        </w:r>
        <w:r w:rsidRPr="000758CD">
          <w:rPr>
            <w:rStyle w:val="Hiperhivatkozs"/>
          </w:rPr>
          <w:t>2,5 milliárd forint bírságot szabott ki a cégre</w:t>
        </w:r>
        <w:r w:rsidR="000758CD" w:rsidRPr="000758CD">
          <w:rPr>
            <w:rStyle w:val="Hiperhivatkozs"/>
          </w:rPr>
          <w:t xml:space="preserve"> 2020 áprilisában</w:t>
        </w:r>
      </w:hyperlink>
      <w:r w:rsidR="000758CD">
        <w:t>,</w:t>
      </w:r>
      <w:r>
        <w:t xml:space="preserve"> és eltiltotta az első két pontban megállapított gyakorlatoktól, valami</w:t>
      </w:r>
      <w:r w:rsidR="003B3B2C">
        <w:t>n</w:t>
      </w:r>
      <w:r>
        <w:t>t kötelezte, hogy igazolja a nemzeti versenyhatóság felé a jogsértések beszüntetését.</w:t>
      </w:r>
    </w:p>
    <w:p w14:paraId="148F5FE1" w14:textId="457CC5B3" w:rsidR="00046F80" w:rsidRDefault="00682847" w:rsidP="005E5BDE">
      <w:pPr>
        <w:tabs>
          <w:tab w:val="center" w:pos="4703"/>
        </w:tabs>
        <w:spacing w:after="120"/>
        <w:rPr>
          <w:rFonts w:eastAsiaTheme="majorEastAsia"/>
          <w:bCs/>
        </w:rPr>
      </w:pPr>
      <w:r>
        <w:t>A G</w:t>
      </w:r>
      <w:r w:rsidR="005E5BDE">
        <w:t>azdasági Versenyhivatal</w:t>
      </w:r>
      <w:r>
        <w:t xml:space="preserve"> a </w:t>
      </w:r>
      <w:r w:rsidR="000C237B">
        <w:t xml:space="preserve">határozatában előírt kötelezettségek </w:t>
      </w:r>
      <w:r>
        <w:t xml:space="preserve">teljesítését </w:t>
      </w:r>
      <w:r w:rsidR="00F27417">
        <w:t xml:space="preserve">(a jogsértő magatartások megszűntetését) </w:t>
      </w:r>
      <w:r w:rsidR="00D30DCA">
        <w:t>minden esetben</w:t>
      </w:r>
      <w:r w:rsidR="00033DD6">
        <w:t>, következetesen</w:t>
      </w:r>
      <w:r>
        <w:t xml:space="preserve"> vizsgálja. </w:t>
      </w:r>
      <w:r w:rsidR="00382AF4">
        <w:t xml:space="preserve">A GVH </w:t>
      </w:r>
      <w:r w:rsidR="000758CD">
        <w:t>a most lezárt</w:t>
      </w:r>
      <w:r w:rsidR="00382AF4">
        <w:t xml:space="preserve"> utóvizsgálati eljárásban megállapította, hogy a </w:t>
      </w:r>
      <w:proofErr w:type="spellStart"/>
      <w:r w:rsidR="00382AF4">
        <w:t>Booking</w:t>
      </w:r>
      <w:proofErr w:type="spellEnd"/>
      <w:r w:rsidR="00382AF4">
        <w:t xml:space="preserve"> nem teljesítette maradéktalanul az előírt kötelezettsége</w:t>
      </w:r>
      <w:r w:rsidR="002B7544">
        <w:t>it</w:t>
      </w:r>
      <w:r w:rsidR="00382AF4">
        <w:t xml:space="preserve">. </w:t>
      </w:r>
      <w:r w:rsidR="00EC7EA5">
        <w:t>B</w:t>
      </w:r>
      <w:r w:rsidR="00382AF4">
        <w:t xml:space="preserve">ár a vállalkozás </w:t>
      </w:r>
      <w:r w:rsidR="00F27417">
        <w:t>a</w:t>
      </w:r>
      <w:r w:rsidR="00382AF4">
        <w:t xml:space="preserve"> sürgető üzenetek </w:t>
      </w:r>
      <w:r w:rsidR="00F27417">
        <w:t>használatát csökkentette</w:t>
      </w:r>
      <w:r w:rsidR="00382AF4">
        <w:t>, azonban egészen 2024. február 26-ig alkalmazott olyan üzeneteket, melyek a tiltásnak nem feleltek meg és alkalmasak voltak pszichés nyomásgyakorlásra (</w:t>
      </w:r>
      <w:r w:rsidR="00382AF4" w:rsidRPr="00306ECB">
        <w:rPr>
          <w:rFonts w:eastAsiaTheme="majorEastAsia"/>
          <w:bCs/>
          <w:i/>
          <w:iCs/>
        </w:rPr>
        <w:t>„Hasonló nem foglalható</w:t>
      </w:r>
      <w:r w:rsidR="00382AF4">
        <w:rPr>
          <w:rFonts w:eastAsiaTheme="majorEastAsia"/>
          <w:bCs/>
          <w:i/>
          <w:iCs/>
        </w:rPr>
        <w:t>”,</w:t>
      </w:r>
      <w:r w:rsidR="00EC7EA5" w:rsidRPr="00EC7EA5">
        <w:t xml:space="preserve"> </w:t>
      </w:r>
      <w:r w:rsidR="00EC7EA5" w:rsidRPr="00EC7EA5">
        <w:rPr>
          <w:rFonts w:eastAsiaTheme="majorEastAsia"/>
          <w:bCs/>
          <w:i/>
          <w:iCs/>
        </w:rPr>
        <w:t>„</w:t>
      </w:r>
      <w:r w:rsidR="00382AF4" w:rsidRPr="00306ECB">
        <w:rPr>
          <w:rFonts w:eastAsiaTheme="majorEastAsia"/>
          <w:bCs/>
          <w:i/>
          <w:iCs/>
        </w:rPr>
        <w:t>[Helységben] kevés a szabad hely a kiválasztott napokon</w:t>
      </w:r>
      <w:r w:rsidR="00382AF4">
        <w:rPr>
          <w:rFonts w:eastAsiaTheme="majorEastAsia"/>
          <w:bCs/>
          <w:i/>
          <w:iCs/>
        </w:rPr>
        <w:t>”</w:t>
      </w:r>
      <w:r w:rsidR="00EC7EA5">
        <w:rPr>
          <w:rFonts w:eastAsiaTheme="majorEastAsia"/>
          <w:bCs/>
        </w:rPr>
        <w:t xml:space="preserve">). A cég emellett egészen 2024. április 26-ig nem hagyott fel az ingyenes lemondhatóság szlogenjével, hanem helyette kivezette </w:t>
      </w:r>
      <w:r w:rsidR="00EC7EA5" w:rsidRPr="00EC7EA5">
        <w:rPr>
          <w:rFonts w:eastAsiaTheme="majorEastAsia"/>
          <w:bCs/>
        </w:rPr>
        <w:t xml:space="preserve">az olcsóbb, nem lemondható </w:t>
      </w:r>
      <w:r w:rsidR="00F27417">
        <w:rPr>
          <w:rFonts w:eastAsiaTheme="majorEastAsia"/>
          <w:bCs/>
        </w:rPr>
        <w:t xml:space="preserve">(lemondás esetén a foglaló elvesztésével járó) </w:t>
      </w:r>
      <w:r w:rsidR="00EC7EA5" w:rsidRPr="00EC7EA5">
        <w:rPr>
          <w:rFonts w:eastAsiaTheme="majorEastAsia"/>
          <w:bCs/>
        </w:rPr>
        <w:t>ajánlatokat</w:t>
      </w:r>
      <w:r w:rsidR="00EC7EA5">
        <w:rPr>
          <w:rFonts w:eastAsiaTheme="majorEastAsia"/>
          <w:bCs/>
        </w:rPr>
        <w:t xml:space="preserve"> a magyar fogyasztók számára</w:t>
      </w:r>
      <w:r w:rsidR="00046F80">
        <w:rPr>
          <w:rFonts w:eastAsiaTheme="majorEastAsia"/>
          <w:bCs/>
        </w:rPr>
        <w:t>, hátrányos helyzetbe hozva ezzel őket.</w:t>
      </w:r>
      <w:r w:rsidR="00EC7EA5">
        <w:rPr>
          <w:rFonts w:eastAsiaTheme="majorEastAsia"/>
          <w:bCs/>
        </w:rPr>
        <w:t xml:space="preserve"> </w:t>
      </w:r>
    </w:p>
    <w:p w14:paraId="7CF2323A" w14:textId="5F973217" w:rsidR="0048623F" w:rsidRDefault="003B3B2C" w:rsidP="000758CD">
      <w:pPr>
        <w:tabs>
          <w:tab w:val="center" w:pos="4703"/>
        </w:tabs>
        <w:spacing w:after="120"/>
        <w:rPr>
          <w:rFonts w:eastAsiaTheme="majorEastAsia"/>
          <w:bCs/>
        </w:rPr>
      </w:pPr>
      <w:r>
        <w:rPr>
          <w:rFonts w:eastAsiaTheme="majorEastAsia"/>
          <w:bCs/>
        </w:rPr>
        <w:t>A vállalkozás végül az eljárás végső szakaszában</w:t>
      </w:r>
      <w:r w:rsidR="00046F80">
        <w:rPr>
          <w:rFonts w:eastAsiaTheme="majorEastAsia"/>
          <w:bCs/>
        </w:rPr>
        <w:t xml:space="preserve"> </w:t>
      </w:r>
      <w:r>
        <w:rPr>
          <w:rFonts w:eastAsiaTheme="majorEastAsia"/>
          <w:bCs/>
        </w:rPr>
        <w:t>módosította</w:t>
      </w:r>
      <w:r w:rsidR="000758CD">
        <w:rPr>
          <w:rFonts w:eastAsiaTheme="majorEastAsia"/>
          <w:bCs/>
        </w:rPr>
        <w:t xml:space="preserve"> a kifogásolt</w:t>
      </w:r>
      <w:r>
        <w:rPr>
          <w:rFonts w:eastAsiaTheme="majorEastAsia"/>
          <w:bCs/>
        </w:rPr>
        <w:t xml:space="preserve"> kereskedelmi gyakorlat</w:t>
      </w:r>
      <w:r w:rsidR="000758CD">
        <w:rPr>
          <w:rFonts w:eastAsiaTheme="majorEastAsia"/>
          <w:bCs/>
        </w:rPr>
        <w:t>ait</w:t>
      </w:r>
      <w:r>
        <w:rPr>
          <w:rFonts w:eastAsiaTheme="majorEastAsia"/>
          <w:bCs/>
        </w:rPr>
        <w:t>, hogy az</w:t>
      </w:r>
      <w:r w:rsidR="000758CD">
        <w:rPr>
          <w:rFonts w:eastAsiaTheme="majorEastAsia"/>
          <w:bCs/>
        </w:rPr>
        <w:t>ok</w:t>
      </w:r>
      <w:r>
        <w:rPr>
          <w:rFonts w:eastAsiaTheme="majorEastAsia"/>
          <w:bCs/>
        </w:rPr>
        <w:t xml:space="preserve"> megfeleljen</w:t>
      </w:r>
      <w:r w:rsidR="000758CD">
        <w:rPr>
          <w:rFonts w:eastAsiaTheme="majorEastAsia"/>
          <w:bCs/>
        </w:rPr>
        <w:t>ek</w:t>
      </w:r>
      <w:r>
        <w:rPr>
          <w:rFonts w:eastAsiaTheme="majorEastAsia"/>
          <w:bCs/>
        </w:rPr>
        <w:t xml:space="preserve"> a </w:t>
      </w:r>
      <w:r w:rsidR="00046F80">
        <w:rPr>
          <w:rFonts w:eastAsiaTheme="majorEastAsia"/>
          <w:bCs/>
        </w:rPr>
        <w:t>GVH</w:t>
      </w:r>
      <w:r>
        <w:rPr>
          <w:rFonts w:eastAsiaTheme="majorEastAsia"/>
          <w:bCs/>
        </w:rPr>
        <w:t xml:space="preserve"> elvárásainak</w:t>
      </w:r>
      <w:r w:rsidR="002B7544">
        <w:rPr>
          <w:rFonts w:eastAsiaTheme="majorEastAsia"/>
          <w:bCs/>
        </w:rPr>
        <w:t xml:space="preserve"> és a fogyasztók jogos érdekeinek.</w:t>
      </w:r>
      <w:r>
        <w:rPr>
          <w:rFonts w:eastAsiaTheme="majorEastAsia"/>
          <w:bCs/>
        </w:rPr>
        <w:t xml:space="preserve"> </w:t>
      </w:r>
      <w:r w:rsidR="0048623F" w:rsidRPr="0048623F">
        <w:rPr>
          <w:rFonts w:eastAsiaTheme="majorEastAsia"/>
          <w:bCs/>
        </w:rPr>
        <w:t>Ennek keretében többek között visszavezette a magyar fogyasztók számára az olcsóbb, de a foglaló elvesztése nélkül nem lemondható szállásajánlatokat is.</w:t>
      </w:r>
    </w:p>
    <w:p w14:paraId="6591D73F" w14:textId="7826A0C2" w:rsidR="00EC7EA5" w:rsidRPr="000758CD" w:rsidRDefault="00EC7EA5" w:rsidP="000758CD">
      <w:pPr>
        <w:tabs>
          <w:tab w:val="center" w:pos="4703"/>
        </w:tabs>
        <w:spacing w:after="120"/>
      </w:pPr>
      <w:r>
        <w:lastRenderedPageBreak/>
        <w:t>A GVH Versenytanácsa a feltárt jogsértések miatt</w:t>
      </w:r>
      <w:r w:rsidR="000758CD">
        <w:t xml:space="preserve"> – az </w:t>
      </w:r>
      <w:r>
        <w:t>utóvizsgálati eljárások esetében rekordmagas</w:t>
      </w:r>
      <w:r w:rsidR="000758CD">
        <w:t xml:space="preserve"> – </w:t>
      </w:r>
      <w:r>
        <w:t>382</w:t>
      </w:r>
      <w:r w:rsidR="00046F80">
        <w:t>,5 millió</w:t>
      </w:r>
      <w:r w:rsidR="00FE1046">
        <w:t xml:space="preserve"> forintos bírságot szabott ki a vállalkozásra. Az összeg meghatározásakor a Versenytanács figyelembe vette, hogy a cég a jogorvoslati jogáról lemondott, </w:t>
      </w:r>
      <w:r w:rsidR="005B686F">
        <w:t xml:space="preserve">azonban </w:t>
      </w:r>
      <w:r w:rsidR="00FE1046">
        <w:t>a jogsértés</w:t>
      </w:r>
      <w:r w:rsidR="00046F80">
        <w:t>eket</w:t>
      </w:r>
      <w:r w:rsidR="00FE1046">
        <w:t xml:space="preserve"> nem ismerte el, </w:t>
      </w:r>
      <w:r w:rsidR="00046F80">
        <w:t>ugyanakkor</w:t>
      </w:r>
      <w:r w:rsidR="00FE1046">
        <w:t xml:space="preserve"> a vállalkozás az eljárás végső szakaszában </w:t>
      </w:r>
      <w:r w:rsidR="003B3B2C">
        <w:t>beszüntette a jogsértő magatartásokat.</w:t>
      </w:r>
    </w:p>
    <w:p w14:paraId="77720244" w14:textId="1D6B853A" w:rsidR="00535ED2" w:rsidRDefault="004E6D65" w:rsidP="005E5BDE">
      <w:pPr>
        <w:spacing w:after="120"/>
      </w:pPr>
      <w:r>
        <w:t>A nemzeti versenyhatóság az ügy kapcsán</w:t>
      </w:r>
      <w:r w:rsidR="005E5BDE">
        <w:t xml:space="preserve"> hangsúlyosan</w:t>
      </w:r>
      <w:r>
        <w:t xml:space="preserve"> felhívja a vállalkozások figyelmét, hogy a </w:t>
      </w:r>
      <w:r w:rsidR="00F27417">
        <w:t xml:space="preserve">határozataiban előírt </w:t>
      </w:r>
      <w:r>
        <w:t>kötelezettség</w:t>
      </w:r>
      <w:r w:rsidR="00F27417">
        <w:t>eke</w:t>
      </w:r>
      <w:r w:rsidR="004F5756">
        <w:t xml:space="preserve">t </w:t>
      </w:r>
      <w:r>
        <w:t xml:space="preserve">pontosan és maradéktalanul szükséges teljesíteni. </w:t>
      </w:r>
      <w:r w:rsidR="002B7544">
        <w:t>H</w:t>
      </w:r>
      <w:r w:rsidR="0021010B">
        <w:t>iányos teljesítés</w:t>
      </w:r>
      <w:r w:rsidR="002B7544">
        <w:t xml:space="preserve"> vagy elmaradt</w:t>
      </w:r>
      <w:r w:rsidR="00F27417">
        <w:t xml:space="preserve"> igazolás</w:t>
      </w:r>
      <w:r w:rsidR="0021010B">
        <w:t xml:space="preserve"> esetén a G</w:t>
      </w:r>
      <w:r w:rsidR="00F27417">
        <w:t>VH</w:t>
      </w:r>
      <w:r w:rsidR="0021010B">
        <w:t xml:space="preserve"> jelentős bírságot szabhat ki</w:t>
      </w:r>
      <w:r w:rsidR="000758CD">
        <w:t xml:space="preserve"> az érintett vállalkozásra</w:t>
      </w:r>
      <w:r w:rsidR="0021010B">
        <w:t>.</w:t>
      </w:r>
    </w:p>
    <w:p w14:paraId="00AEFE4B" w14:textId="7267B720" w:rsidR="00FE1046" w:rsidRDefault="00FE1046" w:rsidP="005E5BDE">
      <w:pPr>
        <w:spacing w:after="120"/>
      </w:pPr>
      <w:r>
        <w:t>A nemzeti verseny</w:t>
      </w:r>
      <w:r w:rsidR="00842578">
        <w:t xml:space="preserve">hatóság az elmúlt időszakban kiemelt figyelmet fordít az online szálláshely-szolgáltatási piacra. </w:t>
      </w:r>
      <w:hyperlink r:id="rId11" w:history="1">
        <w:r w:rsidR="008065AE" w:rsidRPr="000758CD">
          <w:rPr>
            <w:rStyle w:val="Hiperhivatkozs"/>
          </w:rPr>
          <w:t>A GVH 2023 nyarán gyorsított ágazati vizsgálatot indított</w:t>
        </w:r>
      </w:hyperlink>
      <w:r w:rsidR="008065AE">
        <w:t xml:space="preserve"> a szektorban, mivel nagy számú piaci jelzés érkezett a Versenyhivatalhoz</w:t>
      </w:r>
      <w:r w:rsidR="000758CD">
        <w:t>, főként</w:t>
      </w:r>
      <w:r w:rsidR="008065AE">
        <w:t xml:space="preserve"> a legmeghatározóbb nemzetközi szálláshely-közvetítő – a Bo</w:t>
      </w:r>
      <w:r w:rsidR="00046F80">
        <w:t>o</w:t>
      </w:r>
      <w:r w:rsidR="008065AE">
        <w:t>kin</w:t>
      </w:r>
      <w:r w:rsidR="00046F80">
        <w:t>g.com</w:t>
      </w:r>
      <w:r w:rsidR="008065AE">
        <w:t xml:space="preserve"> – gyakorlataival kapcsolatban. </w:t>
      </w:r>
      <w:hyperlink r:id="rId12" w:history="1">
        <w:r w:rsidR="008065AE" w:rsidRPr="000758CD">
          <w:rPr>
            <w:rStyle w:val="Hiperhivatkozs"/>
          </w:rPr>
          <w:t>A GVH számos javaslatot tett a gyorsított ágazati vizsgálat végleges jelentésében</w:t>
        </w:r>
      </w:hyperlink>
      <w:r w:rsidR="008065AE">
        <w:t xml:space="preserve">, többek között szükségesnek jelölte meg az </w:t>
      </w:r>
      <w:proofErr w:type="spellStart"/>
      <w:r w:rsidR="008065AE">
        <w:t>árparításos</w:t>
      </w:r>
      <w:proofErr w:type="spellEnd"/>
      <w:r w:rsidR="008065AE">
        <w:t xml:space="preserve"> szerződési feltételek kivezetését</w:t>
      </w:r>
      <w:r w:rsidR="00F27417">
        <w:t>, amire végül sor is került és a</w:t>
      </w:r>
      <w:r w:rsidR="008065AE">
        <w:t xml:space="preserve"> Booking.com 2024. július </w:t>
      </w:r>
      <w:r w:rsidR="005B686F">
        <w:t>1-</w:t>
      </w:r>
      <w:r w:rsidR="00046F80">
        <w:t>től el is</w:t>
      </w:r>
      <w:r w:rsidR="008065AE">
        <w:t xml:space="preserve"> törölte ezen klauzulák alkalmazását.</w:t>
      </w:r>
    </w:p>
    <w:p w14:paraId="7A10809E" w14:textId="0FE93DD7" w:rsidR="008065AE" w:rsidRDefault="008065AE" w:rsidP="005E5BDE">
      <w:pPr>
        <w:spacing w:after="120"/>
      </w:pPr>
      <w:r>
        <w:t>Az ügy kapcsán a G</w:t>
      </w:r>
      <w:r w:rsidR="00F27417">
        <w:t>VH</w:t>
      </w:r>
      <w:r>
        <w:t xml:space="preserve"> a fogyasztók figyelmét</w:t>
      </w:r>
      <w:r w:rsidR="000758CD">
        <w:t xml:space="preserve"> arra hívja fel</w:t>
      </w:r>
      <w:r>
        <w:t>, hogy mindig gondosan járjanak el a nyaralásaik, nyári utazásaik megtervezésekor</w:t>
      </w:r>
      <w:r w:rsidR="003B3B2C">
        <w:t>.</w:t>
      </w:r>
      <w:r w:rsidRPr="008065AE">
        <w:rPr>
          <w:color w:val="000000"/>
        </w:rPr>
        <w:t xml:space="preserve"> </w:t>
      </w:r>
      <w:r w:rsidR="003B3B2C">
        <w:rPr>
          <w:color w:val="000000"/>
        </w:rPr>
        <w:t>I</w:t>
      </w:r>
      <w:r>
        <w:rPr>
          <w:color w:val="000000"/>
        </w:rPr>
        <w:t>gyekezzenek ellenállni az impulzusvásárlásnak és ne hagyják, hogy döntésükben sürgessék</w:t>
      </w:r>
      <w:r w:rsidR="00046F80">
        <w:rPr>
          <w:color w:val="000000"/>
        </w:rPr>
        <w:t xml:space="preserve"> őket</w:t>
      </w:r>
      <w:r>
        <w:rPr>
          <w:color w:val="000000"/>
        </w:rPr>
        <w:t>. Mindig szánjanak megfelelő időt az ajánlatok összevetésére, valamint gondolják alaposan végig saját igényeiket és lehetőségeiket.</w:t>
      </w:r>
      <w:r w:rsidR="003B3B2C">
        <w:rPr>
          <w:color w:val="000000"/>
        </w:rPr>
        <w:t xml:space="preserve"> A nemzeti versenyhatóság</w:t>
      </w:r>
      <w:r w:rsidR="000758CD">
        <w:rPr>
          <w:color w:val="000000"/>
        </w:rPr>
        <w:t xml:space="preserve"> a honlapján</w:t>
      </w:r>
      <w:r w:rsidR="003B3B2C">
        <w:rPr>
          <w:color w:val="000000"/>
        </w:rPr>
        <w:t xml:space="preserve"> </w:t>
      </w:r>
      <w:hyperlink r:id="rId13" w:history="1">
        <w:r w:rsidR="003B3B2C" w:rsidRPr="003B3B2C">
          <w:rPr>
            <w:rStyle w:val="Hiperhivatkozs"/>
          </w:rPr>
          <w:t>további</w:t>
        </w:r>
        <w:r w:rsidR="00046F80">
          <w:rPr>
            <w:rStyle w:val="Hiperhivatkozs"/>
          </w:rPr>
          <w:t xml:space="preserve"> fontos</w:t>
        </w:r>
        <w:r w:rsidR="003B3B2C" w:rsidRPr="003B3B2C">
          <w:rPr>
            <w:rStyle w:val="Hiperhivatkozs"/>
          </w:rPr>
          <w:t xml:space="preserve"> javaslatokat </w:t>
        </w:r>
        <w:r w:rsidR="005B686F">
          <w:rPr>
            <w:rStyle w:val="Hiperhivatkozs"/>
          </w:rPr>
          <w:t>i</w:t>
        </w:r>
        <w:r w:rsidR="003B3B2C" w:rsidRPr="003B3B2C">
          <w:rPr>
            <w:rStyle w:val="Hiperhivatkozs"/>
          </w:rPr>
          <w:t>s megfogalmazott</w:t>
        </w:r>
      </w:hyperlink>
      <w:r w:rsidR="003B3B2C">
        <w:rPr>
          <w:color w:val="000000"/>
        </w:rPr>
        <w:t xml:space="preserve"> a nyaralások megtervezéséhez.</w:t>
      </w:r>
    </w:p>
    <w:p w14:paraId="73CBF086" w14:textId="0D3BBDE7" w:rsidR="002D71E6" w:rsidRDefault="002D71E6" w:rsidP="002D71E6">
      <w:pPr>
        <w:spacing w:after="120"/>
        <w:rPr>
          <w:b/>
        </w:rPr>
      </w:pPr>
      <w:r w:rsidRPr="00561AE1">
        <w:t xml:space="preserve">Az ügy hivatali nyilvántartási száma: </w:t>
      </w:r>
      <w:r w:rsidR="00B614FC" w:rsidRPr="00B614FC">
        <w:rPr>
          <w:b/>
        </w:rPr>
        <w:t>VJ/</w:t>
      </w:r>
      <w:r w:rsidR="00FE1046">
        <w:rPr>
          <w:b/>
        </w:rPr>
        <w:t>28</w:t>
      </w:r>
      <w:r w:rsidR="00B614FC" w:rsidRPr="00B614FC">
        <w:rPr>
          <w:b/>
        </w:rPr>
        <w:t>/202</w:t>
      </w:r>
      <w:r w:rsidR="00FE1046">
        <w:rPr>
          <w:b/>
        </w:rPr>
        <w:t>2</w:t>
      </w:r>
      <w:r w:rsidR="00667683">
        <w:rPr>
          <w:b/>
        </w:rPr>
        <w:t>.</w:t>
      </w:r>
    </w:p>
    <w:p w14:paraId="23AC5163" w14:textId="77777777" w:rsidR="003553EC" w:rsidRDefault="003553EC" w:rsidP="00CE4255">
      <w:pPr>
        <w:spacing w:after="0"/>
        <w:rPr>
          <w:b/>
          <w:bCs/>
        </w:rPr>
      </w:pPr>
    </w:p>
    <w:p w14:paraId="652F2768" w14:textId="3C870A8B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2022C3">
        <w:rPr>
          <w:b/>
          <w:bCs/>
        </w:rPr>
        <w:t>K</w:t>
      </w:r>
      <w:r w:rsidR="00552D82">
        <w:rPr>
          <w:b/>
          <w:bCs/>
        </w:rPr>
        <w:t xml:space="preserve">ommunikációs </w:t>
      </w:r>
      <w:r w:rsidRPr="006A045E">
        <w:rPr>
          <w:b/>
          <w:bCs/>
        </w:rPr>
        <w:t>Iroda</w:t>
      </w:r>
    </w:p>
    <w:p w14:paraId="722CD227" w14:textId="77777777" w:rsidR="003553EC" w:rsidRDefault="003553EC" w:rsidP="00CE4255">
      <w:pPr>
        <w:spacing w:after="0"/>
      </w:pPr>
    </w:p>
    <w:p w14:paraId="0D04E660" w14:textId="47E9DF6A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046F80">
      <w:footerReference w:type="default" r:id="rId14"/>
      <w:headerReference w:type="first" r:id="rId15"/>
      <w:footerReference w:type="first" r:id="rId16"/>
      <w:pgSz w:w="11906" w:h="16838"/>
      <w:pgMar w:top="284" w:right="851" w:bottom="284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2335" w14:textId="77777777" w:rsidR="00B21C7D" w:rsidRDefault="00B21C7D">
      <w:pPr>
        <w:spacing w:after="0" w:line="240" w:lineRule="auto"/>
      </w:pPr>
      <w:r>
        <w:separator/>
      </w:r>
    </w:p>
  </w:endnote>
  <w:endnote w:type="continuationSeparator" w:id="0">
    <w:p w14:paraId="240AD0F0" w14:textId="77777777" w:rsidR="00B21C7D" w:rsidRDefault="00B2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A11DD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1F12" w14:textId="77777777" w:rsidR="00B21C7D" w:rsidRDefault="00B21C7D">
      <w:pPr>
        <w:spacing w:after="0" w:line="240" w:lineRule="auto"/>
      </w:pPr>
      <w:r>
        <w:separator/>
      </w:r>
    </w:p>
  </w:footnote>
  <w:footnote w:type="continuationSeparator" w:id="0">
    <w:p w14:paraId="6F4B9518" w14:textId="77777777" w:rsidR="00B21C7D" w:rsidRDefault="00B2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307FC"/>
    <w:multiLevelType w:val="hybridMultilevel"/>
    <w:tmpl w:val="EEFE053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39528">
    <w:abstractNumId w:val="19"/>
  </w:num>
  <w:num w:numId="2" w16cid:durableId="815607323">
    <w:abstractNumId w:val="22"/>
  </w:num>
  <w:num w:numId="3" w16cid:durableId="300187516">
    <w:abstractNumId w:val="25"/>
  </w:num>
  <w:num w:numId="4" w16cid:durableId="817303208">
    <w:abstractNumId w:val="15"/>
  </w:num>
  <w:num w:numId="5" w16cid:durableId="1722244406">
    <w:abstractNumId w:val="16"/>
  </w:num>
  <w:num w:numId="6" w16cid:durableId="758218148">
    <w:abstractNumId w:val="11"/>
  </w:num>
  <w:num w:numId="7" w16cid:durableId="2138178532">
    <w:abstractNumId w:val="17"/>
  </w:num>
  <w:num w:numId="8" w16cid:durableId="831530669">
    <w:abstractNumId w:val="27"/>
  </w:num>
  <w:num w:numId="9" w16cid:durableId="1132362180">
    <w:abstractNumId w:val="20"/>
  </w:num>
  <w:num w:numId="10" w16cid:durableId="529756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655761">
    <w:abstractNumId w:val="1"/>
  </w:num>
  <w:num w:numId="12" w16cid:durableId="1473792797">
    <w:abstractNumId w:val="9"/>
  </w:num>
  <w:num w:numId="13" w16cid:durableId="81805196">
    <w:abstractNumId w:val="24"/>
  </w:num>
  <w:num w:numId="14" w16cid:durableId="408619730">
    <w:abstractNumId w:val="4"/>
  </w:num>
  <w:num w:numId="15" w16cid:durableId="730082967">
    <w:abstractNumId w:val="7"/>
  </w:num>
  <w:num w:numId="16" w16cid:durableId="1211840148">
    <w:abstractNumId w:val="18"/>
  </w:num>
  <w:num w:numId="17" w16cid:durableId="1653866695">
    <w:abstractNumId w:val="12"/>
  </w:num>
  <w:num w:numId="18" w16cid:durableId="1276256693">
    <w:abstractNumId w:val="0"/>
  </w:num>
  <w:num w:numId="19" w16cid:durableId="1141537143">
    <w:abstractNumId w:val="3"/>
  </w:num>
  <w:num w:numId="20" w16cid:durableId="1420951754">
    <w:abstractNumId w:val="8"/>
  </w:num>
  <w:num w:numId="21" w16cid:durableId="142671872">
    <w:abstractNumId w:val="6"/>
  </w:num>
  <w:num w:numId="22" w16cid:durableId="800196780">
    <w:abstractNumId w:val="21"/>
  </w:num>
  <w:num w:numId="23" w16cid:durableId="1041512907">
    <w:abstractNumId w:val="10"/>
  </w:num>
  <w:num w:numId="24" w16cid:durableId="1404989520">
    <w:abstractNumId w:val="2"/>
  </w:num>
  <w:num w:numId="25" w16cid:durableId="1137334912">
    <w:abstractNumId w:val="5"/>
  </w:num>
  <w:num w:numId="26" w16cid:durableId="525287239">
    <w:abstractNumId w:val="23"/>
  </w:num>
  <w:num w:numId="27" w16cid:durableId="555430831">
    <w:abstractNumId w:val="13"/>
  </w:num>
  <w:num w:numId="28" w16cid:durableId="2033711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3BE"/>
    <w:rsid w:val="000058B6"/>
    <w:rsid w:val="00006D88"/>
    <w:rsid w:val="00006E24"/>
    <w:rsid w:val="00007C07"/>
    <w:rsid w:val="00007EC4"/>
    <w:rsid w:val="000100B9"/>
    <w:rsid w:val="000109E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3DD6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52FC"/>
    <w:rsid w:val="00045B05"/>
    <w:rsid w:val="00045B66"/>
    <w:rsid w:val="00046A3A"/>
    <w:rsid w:val="00046B9F"/>
    <w:rsid w:val="00046CA3"/>
    <w:rsid w:val="00046E23"/>
    <w:rsid w:val="00046F80"/>
    <w:rsid w:val="00050930"/>
    <w:rsid w:val="000517A9"/>
    <w:rsid w:val="000518BF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58CD"/>
    <w:rsid w:val="00077BFB"/>
    <w:rsid w:val="0008026B"/>
    <w:rsid w:val="00080850"/>
    <w:rsid w:val="00081C7D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47E5"/>
    <w:rsid w:val="0009545F"/>
    <w:rsid w:val="000954DD"/>
    <w:rsid w:val="00095507"/>
    <w:rsid w:val="00096970"/>
    <w:rsid w:val="00097DF0"/>
    <w:rsid w:val="000A0719"/>
    <w:rsid w:val="000A0F83"/>
    <w:rsid w:val="000A20D3"/>
    <w:rsid w:val="000A3134"/>
    <w:rsid w:val="000A3D05"/>
    <w:rsid w:val="000A3DCB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37B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48D8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998"/>
    <w:rsid w:val="00124F98"/>
    <w:rsid w:val="00125798"/>
    <w:rsid w:val="00127660"/>
    <w:rsid w:val="00127B9C"/>
    <w:rsid w:val="001300DE"/>
    <w:rsid w:val="001307B7"/>
    <w:rsid w:val="00130D85"/>
    <w:rsid w:val="0013121C"/>
    <w:rsid w:val="00132EAE"/>
    <w:rsid w:val="0013361E"/>
    <w:rsid w:val="001339FD"/>
    <w:rsid w:val="00134F89"/>
    <w:rsid w:val="00134FEB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C70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3F8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7CF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8E1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2C3"/>
    <w:rsid w:val="0020251E"/>
    <w:rsid w:val="00204030"/>
    <w:rsid w:val="0020515B"/>
    <w:rsid w:val="00206AD1"/>
    <w:rsid w:val="00206B6E"/>
    <w:rsid w:val="00206C3D"/>
    <w:rsid w:val="002073CC"/>
    <w:rsid w:val="00207936"/>
    <w:rsid w:val="00207A92"/>
    <w:rsid w:val="0021010B"/>
    <w:rsid w:val="00212D9F"/>
    <w:rsid w:val="002131B9"/>
    <w:rsid w:val="00214207"/>
    <w:rsid w:val="00215FE4"/>
    <w:rsid w:val="0021602D"/>
    <w:rsid w:val="00216071"/>
    <w:rsid w:val="00216205"/>
    <w:rsid w:val="0021635F"/>
    <w:rsid w:val="002163FC"/>
    <w:rsid w:val="002204F9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6C5A"/>
    <w:rsid w:val="00297098"/>
    <w:rsid w:val="00297996"/>
    <w:rsid w:val="002A0332"/>
    <w:rsid w:val="002A0766"/>
    <w:rsid w:val="002A0FED"/>
    <w:rsid w:val="002A2182"/>
    <w:rsid w:val="002A23D2"/>
    <w:rsid w:val="002A23DA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544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479E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7AB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30A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3D03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53EC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79C"/>
    <w:rsid w:val="00380AF4"/>
    <w:rsid w:val="00380FE9"/>
    <w:rsid w:val="00382AF4"/>
    <w:rsid w:val="00382AF5"/>
    <w:rsid w:val="00382BDB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3B2C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20F2"/>
    <w:rsid w:val="003D210C"/>
    <w:rsid w:val="003D2202"/>
    <w:rsid w:val="003D2A98"/>
    <w:rsid w:val="003D676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47A5"/>
    <w:rsid w:val="003F50B9"/>
    <w:rsid w:val="003F5478"/>
    <w:rsid w:val="003F5A2E"/>
    <w:rsid w:val="003F5FB6"/>
    <w:rsid w:val="003F62AD"/>
    <w:rsid w:val="003F6503"/>
    <w:rsid w:val="003F71EE"/>
    <w:rsid w:val="003F7DDF"/>
    <w:rsid w:val="003F7FCC"/>
    <w:rsid w:val="004022DA"/>
    <w:rsid w:val="00402B0F"/>
    <w:rsid w:val="00403911"/>
    <w:rsid w:val="00403F85"/>
    <w:rsid w:val="0040410E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B22"/>
    <w:rsid w:val="00444E23"/>
    <w:rsid w:val="00444E90"/>
    <w:rsid w:val="004459A8"/>
    <w:rsid w:val="00446256"/>
    <w:rsid w:val="0044672A"/>
    <w:rsid w:val="00452762"/>
    <w:rsid w:val="00452CD1"/>
    <w:rsid w:val="00453F7A"/>
    <w:rsid w:val="0045526E"/>
    <w:rsid w:val="004568D4"/>
    <w:rsid w:val="00457706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5E14"/>
    <w:rsid w:val="00466DF5"/>
    <w:rsid w:val="004674AE"/>
    <w:rsid w:val="00467F18"/>
    <w:rsid w:val="0047056A"/>
    <w:rsid w:val="004717C1"/>
    <w:rsid w:val="00471C29"/>
    <w:rsid w:val="00471FAD"/>
    <w:rsid w:val="0047256B"/>
    <w:rsid w:val="004731E6"/>
    <w:rsid w:val="00474820"/>
    <w:rsid w:val="00474AB4"/>
    <w:rsid w:val="00474C6E"/>
    <w:rsid w:val="00474E21"/>
    <w:rsid w:val="00475337"/>
    <w:rsid w:val="00475A40"/>
    <w:rsid w:val="00475C4B"/>
    <w:rsid w:val="00476AF9"/>
    <w:rsid w:val="004776AF"/>
    <w:rsid w:val="004777F1"/>
    <w:rsid w:val="00477D78"/>
    <w:rsid w:val="00482011"/>
    <w:rsid w:val="004830AF"/>
    <w:rsid w:val="00484BC8"/>
    <w:rsid w:val="00485BB5"/>
    <w:rsid w:val="0048623F"/>
    <w:rsid w:val="00487D90"/>
    <w:rsid w:val="00487EE2"/>
    <w:rsid w:val="004904A9"/>
    <w:rsid w:val="0049162A"/>
    <w:rsid w:val="00492030"/>
    <w:rsid w:val="00492CBA"/>
    <w:rsid w:val="004934E3"/>
    <w:rsid w:val="00493D1D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A6D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6D65"/>
    <w:rsid w:val="004E77FB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756"/>
    <w:rsid w:val="004F5F84"/>
    <w:rsid w:val="004F6D33"/>
    <w:rsid w:val="004F6F58"/>
    <w:rsid w:val="004F7854"/>
    <w:rsid w:val="004F7B54"/>
    <w:rsid w:val="004F7B80"/>
    <w:rsid w:val="004F7EA2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741"/>
    <w:rsid w:val="00526938"/>
    <w:rsid w:val="00526A4B"/>
    <w:rsid w:val="00526C86"/>
    <w:rsid w:val="00530042"/>
    <w:rsid w:val="005307FD"/>
    <w:rsid w:val="0053133B"/>
    <w:rsid w:val="00531497"/>
    <w:rsid w:val="00532255"/>
    <w:rsid w:val="0053385B"/>
    <w:rsid w:val="0053401E"/>
    <w:rsid w:val="00534970"/>
    <w:rsid w:val="005350DE"/>
    <w:rsid w:val="00535ED2"/>
    <w:rsid w:val="00536F68"/>
    <w:rsid w:val="005378B3"/>
    <w:rsid w:val="0054183B"/>
    <w:rsid w:val="0054198F"/>
    <w:rsid w:val="00541B9E"/>
    <w:rsid w:val="00542AB5"/>
    <w:rsid w:val="00542DD7"/>
    <w:rsid w:val="00543D0E"/>
    <w:rsid w:val="00545EC5"/>
    <w:rsid w:val="005466F8"/>
    <w:rsid w:val="00546D77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3E39"/>
    <w:rsid w:val="00576011"/>
    <w:rsid w:val="00576700"/>
    <w:rsid w:val="00577C42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1F7"/>
    <w:rsid w:val="005B544A"/>
    <w:rsid w:val="005B5EF0"/>
    <w:rsid w:val="005B686F"/>
    <w:rsid w:val="005B6C10"/>
    <w:rsid w:val="005C0329"/>
    <w:rsid w:val="005C0831"/>
    <w:rsid w:val="005C1C21"/>
    <w:rsid w:val="005C4A55"/>
    <w:rsid w:val="005C4BB7"/>
    <w:rsid w:val="005C4C3D"/>
    <w:rsid w:val="005C6D11"/>
    <w:rsid w:val="005C6F03"/>
    <w:rsid w:val="005C7901"/>
    <w:rsid w:val="005D0C06"/>
    <w:rsid w:val="005D0E5E"/>
    <w:rsid w:val="005D0EEA"/>
    <w:rsid w:val="005D3429"/>
    <w:rsid w:val="005D45EB"/>
    <w:rsid w:val="005D69C6"/>
    <w:rsid w:val="005D6AE4"/>
    <w:rsid w:val="005D7D1E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4C40"/>
    <w:rsid w:val="005E501E"/>
    <w:rsid w:val="005E5028"/>
    <w:rsid w:val="005E51F4"/>
    <w:rsid w:val="005E520D"/>
    <w:rsid w:val="005E55CA"/>
    <w:rsid w:val="005E5BDE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07E7F"/>
    <w:rsid w:val="006104FA"/>
    <w:rsid w:val="006107F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58E0"/>
    <w:rsid w:val="006264A5"/>
    <w:rsid w:val="00626F6D"/>
    <w:rsid w:val="00627780"/>
    <w:rsid w:val="00627DD0"/>
    <w:rsid w:val="006302A1"/>
    <w:rsid w:val="00630424"/>
    <w:rsid w:val="00632000"/>
    <w:rsid w:val="00632344"/>
    <w:rsid w:val="006323AC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5256"/>
    <w:rsid w:val="00665AFF"/>
    <w:rsid w:val="00665E89"/>
    <w:rsid w:val="00665EAC"/>
    <w:rsid w:val="006669D5"/>
    <w:rsid w:val="00667683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49AE"/>
    <w:rsid w:val="006755E5"/>
    <w:rsid w:val="0067583E"/>
    <w:rsid w:val="006759CC"/>
    <w:rsid w:val="00676367"/>
    <w:rsid w:val="00676F1B"/>
    <w:rsid w:val="006773CF"/>
    <w:rsid w:val="00677821"/>
    <w:rsid w:val="0067796F"/>
    <w:rsid w:val="00677C1C"/>
    <w:rsid w:val="0068091D"/>
    <w:rsid w:val="006819D2"/>
    <w:rsid w:val="00682847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45D2"/>
    <w:rsid w:val="006C62B4"/>
    <w:rsid w:val="006C6F9A"/>
    <w:rsid w:val="006D0258"/>
    <w:rsid w:val="006D051D"/>
    <w:rsid w:val="006D103F"/>
    <w:rsid w:val="006D1809"/>
    <w:rsid w:val="006D22C5"/>
    <w:rsid w:val="006D27F5"/>
    <w:rsid w:val="006D2BEC"/>
    <w:rsid w:val="006D2D20"/>
    <w:rsid w:val="006D391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3A46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8CA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5AE"/>
    <w:rsid w:val="00806B1C"/>
    <w:rsid w:val="0081048D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65DA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838"/>
    <w:rsid w:val="00826B40"/>
    <w:rsid w:val="008274F7"/>
    <w:rsid w:val="00830FB0"/>
    <w:rsid w:val="00831F3A"/>
    <w:rsid w:val="00832A64"/>
    <w:rsid w:val="00834EDC"/>
    <w:rsid w:val="00835214"/>
    <w:rsid w:val="00836167"/>
    <w:rsid w:val="0083617E"/>
    <w:rsid w:val="008364D3"/>
    <w:rsid w:val="00836FCC"/>
    <w:rsid w:val="00842578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338"/>
    <w:rsid w:val="00856ED2"/>
    <w:rsid w:val="0085731C"/>
    <w:rsid w:val="008608E5"/>
    <w:rsid w:val="00860DF8"/>
    <w:rsid w:val="00861051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BC9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1E65"/>
    <w:rsid w:val="008A24BB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42B5"/>
    <w:rsid w:val="008C5999"/>
    <w:rsid w:val="008C6410"/>
    <w:rsid w:val="008C6DF3"/>
    <w:rsid w:val="008D1C7B"/>
    <w:rsid w:val="008D392B"/>
    <w:rsid w:val="008D3FB7"/>
    <w:rsid w:val="008D422B"/>
    <w:rsid w:val="008D42EA"/>
    <w:rsid w:val="008D4532"/>
    <w:rsid w:val="008D46BA"/>
    <w:rsid w:val="008D48A0"/>
    <w:rsid w:val="008D49DC"/>
    <w:rsid w:val="008D4F46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47F1"/>
    <w:rsid w:val="008E6BC8"/>
    <w:rsid w:val="008E77C7"/>
    <w:rsid w:val="008F0002"/>
    <w:rsid w:val="008F13CE"/>
    <w:rsid w:val="008F1D7E"/>
    <w:rsid w:val="008F24EC"/>
    <w:rsid w:val="008F2B26"/>
    <w:rsid w:val="008F2B99"/>
    <w:rsid w:val="008F2D20"/>
    <w:rsid w:val="008F2E67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1ADD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D2C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5B4C"/>
    <w:rsid w:val="00975EDE"/>
    <w:rsid w:val="00981C4F"/>
    <w:rsid w:val="0098222E"/>
    <w:rsid w:val="009827E2"/>
    <w:rsid w:val="00982829"/>
    <w:rsid w:val="0098298B"/>
    <w:rsid w:val="00983915"/>
    <w:rsid w:val="00984802"/>
    <w:rsid w:val="0098579F"/>
    <w:rsid w:val="00985F41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6739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5D9E"/>
    <w:rsid w:val="009B6C38"/>
    <w:rsid w:val="009C0C2E"/>
    <w:rsid w:val="009C5214"/>
    <w:rsid w:val="009C565D"/>
    <w:rsid w:val="009C5909"/>
    <w:rsid w:val="009C5DEE"/>
    <w:rsid w:val="009C7546"/>
    <w:rsid w:val="009C7AFF"/>
    <w:rsid w:val="009D1650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DE2"/>
    <w:rsid w:val="009E2A98"/>
    <w:rsid w:val="009E30D1"/>
    <w:rsid w:val="009E3437"/>
    <w:rsid w:val="009E3E38"/>
    <w:rsid w:val="009E410A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1DD5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0D"/>
    <w:rsid w:val="00A23FAB"/>
    <w:rsid w:val="00A25251"/>
    <w:rsid w:val="00A2550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812"/>
    <w:rsid w:val="00A43EF6"/>
    <w:rsid w:val="00A44238"/>
    <w:rsid w:val="00A44891"/>
    <w:rsid w:val="00A4526B"/>
    <w:rsid w:val="00A4595E"/>
    <w:rsid w:val="00A464ED"/>
    <w:rsid w:val="00A475CB"/>
    <w:rsid w:val="00A4795D"/>
    <w:rsid w:val="00A47B84"/>
    <w:rsid w:val="00A47BC6"/>
    <w:rsid w:val="00A50796"/>
    <w:rsid w:val="00A51248"/>
    <w:rsid w:val="00A5195A"/>
    <w:rsid w:val="00A5220F"/>
    <w:rsid w:val="00A5227D"/>
    <w:rsid w:val="00A525DF"/>
    <w:rsid w:val="00A52F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06FB"/>
    <w:rsid w:val="00AB0C75"/>
    <w:rsid w:val="00AB1D46"/>
    <w:rsid w:val="00AB2620"/>
    <w:rsid w:val="00AB2630"/>
    <w:rsid w:val="00AB26F1"/>
    <w:rsid w:val="00AB3F83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56D"/>
    <w:rsid w:val="00B178CA"/>
    <w:rsid w:val="00B206AF"/>
    <w:rsid w:val="00B21C7D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7A3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5C2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F3B"/>
    <w:rsid w:val="00B614FC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CC7"/>
    <w:rsid w:val="00C12EB2"/>
    <w:rsid w:val="00C13984"/>
    <w:rsid w:val="00C141C9"/>
    <w:rsid w:val="00C14661"/>
    <w:rsid w:val="00C15422"/>
    <w:rsid w:val="00C15D64"/>
    <w:rsid w:val="00C16B41"/>
    <w:rsid w:val="00C175C8"/>
    <w:rsid w:val="00C1769A"/>
    <w:rsid w:val="00C17ADC"/>
    <w:rsid w:val="00C17B87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057"/>
    <w:rsid w:val="00C3321E"/>
    <w:rsid w:val="00C33DC6"/>
    <w:rsid w:val="00C3418E"/>
    <w:rsid w:val="00C342BE"/>
    <w:rsid w:val="00C3536D"/>
    <w:rsid w:val="00C35392"/>
    <w:rsid w:val="00C356CA"/>
    <w:rsid w:val="00C35980"/>
    <w:rsid w:val="00C36637"/>
    <w:rsid w:val="00C366D3"/>
    <w:rsid w:val="00C37E87"/>
    <w:rsid w:val="00C40158"/>
    <w:rsid w:val="00C40CE3"/>
    <w:rsid w:val="00C415F6"/>
    <w:rsid w:val="00C41F10"/>
    <w:rsid w:val="00C42989"/>
    <w:rsid w:val="00C455DA"/>
    <w:rsid w:val="00C500D2"/>
    <w:rsid w:val="00C50466"/>
    <w:rsid w:val="00C50695"/>
    <w:rsid w:val="00C50D23"/>
    <w:rsid w:val="00C51430"/>
    <w:rsid w:val="00C526C9"/>
    <w:rsid w:val="00C5304C"/>
    <w:rsid w:val="00C537A5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61C8"/>
    <w:rsid w:val="00CB752F"/>
    <w:rsid w:val="00CB7869"/>
    <w:rsid w:val="00CC249D"/>
    <w:rsid w:val="00CC3468"/>
    <w:rsid w:val="00CC40CD"/>
    <w:rsid w:val="00CC4EBB"/>
    <w:rsid w:val="00CC5FF8"/>
    <w:rsid w:val="00CC7F43"/>
    <w:rsid w:val="00CD02DC"/>
    <w:rsid w:val="00CD1AAB"/>
    <w:rsid w:val="00CD340D"/>
    <w:rsid w:val="00CD3535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D7A36"/>
    <w:rsid w:val="00CD7B5B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3744"/>
    <w:rsid w:val="00D248D3"/>
    <w:rsid w:val="00D25113"/>
    <w:rsid w:val="00D25D31"/>
    <w:rsid w:val="00D26722"/>
    <w:rsid w:val="00D27DA9"/>
    <w:rsid w:val="00D301A7"/>
    <w:rsid w:val="00D30DCA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14E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3880"/>
    <w:rsid w:val="00D739D5"/>
    <w:rsid w:val="00D76569"/>
    <w:rsid w:val="00D770C7"/>
    <w:rsid w:val="00D800B4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2FA"/>
    <w:rsid w:val="00DB01BB"/>
    <w:rsid w:val="00DB080C"/>
    <w:rsid w:val="00DB17E1"/>
    <w:rsid w:val="00DB1A43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B1F"/>
    <w:rsid w:val="00DF37E3"/>
    <w:rsid w:val="00DF41EE"/>
    <w:rsid w:val="00DF42BE"/>
    <w:rsid w:val="00DF592C"/>
    <w:rsid w:val="00DF621F"/>
    <w:rsid w:val="00DF6BC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2EF5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8C5"/>
    <w:rsid w:val="00E35F0B"/>
    <w:rsid w:val="00E35FA4"/>
    <w:rsid w:val="00E403A4"/>
    <w:rsid w:val="00E40C68"/>
    <w:rsid w:val="00E41E36"/>
    <w:rsid w:val="00E42388"/>
    <w:rsid w:val="00E4334F"/>
    <w:rsid w:val="00E4379E"/>
    <w:rsid w:val="00E4394A"/>
    <w:rsid w:val="00E43DC0"/>
    <w:rsid w:val="00E44036"/>
    <w:rsid w:val="00E44817"/>
    <w:rsid w:val="00E452F9"/>
    <w:rsid w:val="00E46224"/>
    <w:rsid w:val="00E465F1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37E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61BE"/>
    <w:rsid w:val="00EC6806"/>
    <w:rsid w:val="00EC7C61"/>
    <w:rsid w:val="00EC7CE6"/>
    <w:rsid w:val="00EC7CEA"/>
    <w:rsid w:val="00EC7EA5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4D3"/>
    <w:rsid w:val="00ED5858"/>
    <w:rsid w:val="00ED61D6"/>
    <w:rsid w:val="00ED6264"/>
    <w:rsid w:val="00ED637D"/>
    <w:rsid w:val="00ED6588"/>
    <w:rsid w:val="00ED6BCA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AB4"/>
    <w:rsid w:val="00EE44D5"/>
    <w:rsid w:val="00EE488C"/>
    <w:rsid w:val="00EE4E97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B94"/>
    <w:rsid w:val="00F157E7"/>
    <w:rsid w:val="00F1617B"/>
    <w:rsid w:val="00F17F0D"/>
    <w:rsid w:val="00F221CB"/>
    <w:rsid w:val="00F2244F"/>
    <w:rsid w:val="00F2377A"/>
    <w:rsid w:val="00F23AC8"/>
    <w:rsid w:val="00F23BC5"/>
    <w:rsid w:val="00F2496A"/>
    <w:rsid w:val="00F257FE"/>
    <w:rsid w:val="00F25C10"/>
    <w:rsid w:val="00F27199"/>
    <w:rsid w:val="00F27417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1B4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B17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52FC"/>
    <w:rsid w:val="00FC6455"/>
    <w:rsid w:val="00FC6621"/>
    <w:rsid w:val="00FC6AB0"/>
    <w:rsid w:val="00FC794D"/>
    <w:rsid w:val="00FD15B8"/>
    <w:rsid w:val="00FD251B"/>
    <w:rsid w:val="00FD5E25"/>
    <w:rsid w:val="00FD5E55"/>
    <w:rsid w:val="00FD5E6E"/>
    <w:rsid w:val="00FD6ADE"/>
    <w:rsid w:val="00FD6C40"/>
    <w:rsid w:val="00FE0209"/>
    <w:rsid w:val="00FE0A5A"/>
    <w:rsid w:val="00FE1046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869EC48A-5897-4ED4-87A4-4F07EAF3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styleId="Feloldatlanmegemlts">
    <w:name w:val="Unresolved Mention"/>
    <w:basedOn w:val="Bekezdsalapbettpusa"/>
    <w:uiPriority w:val="99"/>
    <w:semiHidden/>
    <w:unhideWhenUsed/>
    <w:rsid w:val="00ED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19_es_sajtokozlemenyek/ismet_fokuszban_az_online_szallaskozvetitok_teveke" TargetMode="External"/><Relationship Id="rId13" Type="http://schemas.openxmlformats.org/officeDocument/2006/relationships/hyperlink" Target="https://www.gvh.hu/sajtoszoba/sajtokozlemenyek/2024-es-sajtokozlemenyek/nyaraljon-okosan--ehhez-nyujt-segitseget-a-gv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3-as-sajtokozlemenyek/vegleges-a-gvh-jelentese-az-online-szallashelyfoglalasi-piacro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3-as-sajtokozlemenyek/gyorsan-lepett-a-gvh-hamarosan-kiderul-hogy-torzulhatott-e-a-piaci-verseny-az-online-szallasfoglalasi-piac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sajtoszoba/sajtokozlemenyek/2020-as-sajtokozlemenyek/gigabirsagot-kapott-a-gvh-tol-a-boo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0-as-sajtokozlemenyek/gigabirsagot-kapott-a-gvh-tol-a-book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9950-AA76-4D0A-BB04-FBF4F31D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774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4</cp:revision>
  <dcterms:created xsi:type="dcterms:W3CDTF">2024-07-11T13:19:00Z</dcterms:created>
  <dcterms:modified xsi:type="dcterms:W3CDTF">2024-07-15T06:24:00Z</dcterms:modified>
</cp:coreProperties>
</file>