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7DB456" w14:textId="051F84D6" w:rsidR="00BA152F" w:rsidRPr="00DB6778" w:rsidRDefault="00BA152F" w:rsidP="00344B0A">
      <w:pPr>
        <w:tabs>
          <w:tab w:val="left" w:pos="567"/>
        </w:tabs>
        <w:spacing w:before="120" w:after="120" w:line="240" w:lineRule="auto"/>
        <w:ind w:left="851"/>
        <w:rPr>
          <w:b/>
          <w:color w:val="000000" w:themeColor="text1"/>
          <w:sz w:val="28"/>
          <w:szCs w:val="28"/>
        </w:rPr>
      </w:pPr>
      <w:bookmarkStart w:id="0" w:name="_Hlk171064840"/>
      <w:r w:rsidRPr="00DB6778">
        <w:rPr>
          <w:b/>
          <w:color w:val="000000" w:themeColor="text1"/>
          <w:sz w:val="28"/>
          <w:szCs w:val="28"/>
        </w:rPr>
        <w:t xml:space="preserve">Nyaraljon okosan! </w:t>
      </w:r>
      <w:r w:rsidR="00DB6778">
        <w:rPr>
          <w:b/>
          <w:color w:val="000000" w:themeColor="text1"/>
          <w:sz w:val="28"/>
          <w:szCs w:val="28"/>
        </w:rPr>
        <w:t xml:space="preserve">– ehhez </w:t>
      </w:r>
      <w:proofErr w:type="gramStart"/>
      <w:r w:rsidR="00DB6778">
        <w:rPr>
          <w:b/>
          <w:color w:val="000000" w:themeColor="text1"/>
          <w:sz w:val="28"/>
          <w:szCs w:val="28"/>
        </w:rPr>
        <w:t>nyújt segítséget</w:t>
      </w:r>
      <w:proofErr w:type="gramEnd"/>
      <w:r w:rsidR="00DB6778">
        <w:rPr>
          <w:b/>
          <w:color w:val="000000" w:themeColor="text1"/>
          <w:sz w:val="28"/>
          <w:szCs w:val="28"/>
        </w:rPr>
        <w:t xml:space="preserve"> a GVH</w:t>
      </w:r>
    </w:p>
    <w:p w14:paraId="743D6316" w14:textId="78952536" w:rsidR="00344B0A" w:rsidRPr="00BA152F" w:rsidRDefault="00BA152F" w:rsidP="00344B0A">
      <w:pPr>
        <w:tabs>
          <w:tab w:val="left" w:pos="567"/>
        </w:tabs>
        <w:spacing w:before="120" w:after="120" w:line="240" w:lineRule="auto"/>
        <w:ind w:left="851"/>
        <w:rPr>
          <w:bCs/>
          <w:i/>
          <w:iCs/>
          <w:color w:val="000000" w:themeColor="text1"/>
        </w:rPr>
      </w:pPr>
      <w:r w:rsidRPr="00BA152F">
        <w:rPr>
          <w:bCs/>
          <w:i/>
          <w:iCs/>
          <w:color w:val="000000" w:themeColor="text1"/>
        </w:rPr>
        <w:t>Körültekintő</w:t>
      </w:r>
      <w:r w:rsidR="00A32D06">
        <w:rPr>
          <w:bCs/>
          <w:i/>
          <w:iCs/>
          <w:color w:val="000000" w:themeColor="text1"/>
        </w:rPr>
        <w:t xml:space="preserve"> tervezéssel</w:t>
      </w:r>
      <w:r w:rsidRPr="00BA152F">
        <w:rPr>
          <w:bCs/>
          <w:i/>
          <w:iCs/>
          <w:color w:val="000000" w:themeColor="text1"/>
        </w:rPr>
        <w:t xml:space="preserve"> </w:t>
      </w:r>
      <w:r w:rsidR="00A32D06">
        <w:rPr>
          <w:bCs/>
          <w:i/>
          <w:iCs/>
          <w:color w:val="000000" w:themeColor="text1"/>
        </w:rPr>
        <w:t xml:space="preserve">könnyebb </w:t>
      </w:r>
      <w:r w:rsidR="00486012">
        <w:rPr>
          <w:bCs/>
          <w:i/>
          <w:iCs/>
          <w:color w:val="000000" w:themeColor="text1"/>
        </w:rPr>
        <w:t xml:space="preserve">lesz </w:t>
      </w:r>
      <w:r w:rsidR="00A32D06">
        <w:rPr>
          <w:bCs/>
          <w:i/>
          <w:iCs/>
          <w:color w:val="000000" w:themeColor="text1"/>
        </w:rPr>
        <w:t>a nyaralás</w:t>
      </w:r>
      <w:r w:rsidR="0007247B">
        <w:rPr>
          <w:bCs/>
          <w:i/>
          <w:iCs/>
          <w:color w:val="000000" w:themeColor="text1"/>
        </w:rPr>
        <w:t xml:space="preserve"> – a GVH is figyel</w:t>
      </w:r>
    </w:p>
    <w:p w14:paraId="4E35AB0C" w14:textId="0D0910A9" w:rsidR="00344B0A" w:rsidRDefault="007932FB" w:rsidP="00344B0A">
      <w:pPr>
        <w:tabs>
          <w:tab w:val="left" w:pos="567"/>
        </w:tabs>
        <w:spacing w:before="120" w:after="120" w:line="240" w:lineRule="auto"/>
        <w:ind w:left="851"/>
        <w:rPr>
          <w:b/>
          <w:color w:val="000000" w:themeColor="text1"/>
        </w:rPr>
      </w:pPr>
      <w:r w:rsidRPr="00344B0A">
        <w:rPr>
          <w:b/>
          <w:color w:val="000000" w:themeColor="text1"/>
        </w:rPr>
        <w:t>Budapest, 20</w:t>
      </w:r>
      <w:r w:rsidR="00344B0A" w:rsidRPr="00344B0A">
        <w:rPr>
          <w:b/>
          <w:color w:val="000000" w:themeColor="text1"/>
        </w:rPr>
        <w:t>24 július</w:t>
      </w:r>
      <w:r w:rsidR="0074324D">
        <w:rPr>
          <w:b/>
          <w:color w:val="000000" w:themeColor="text1"/>
        </w:rPr>
        <w:t xml:space="preserve"> </w:t>
      </w:r>
      <w:r w:rsidR="0007247B">
        <w:rPr>
          <w:b/>
          <w:color w:val="000000" w:themeColor="text1"/>
        </w:rPr>
        <w:t>5</w:t>
      </w:r>
      <w:r w:rsidR="0074324D">
        <w:rPr>
          <w:b/>
          <w:color w:val="000000" w:themeColor="text1"/>
        </w:rPr>
        <w:t>.</w:t>
      </w:r>
      <w:r w:rsidR="00344B0A" w:rsidRPr="00344B0A">
        <w:rPr>
          <w:b/>
          <w:color w:val="000000" w:themeColor="text1"/>
        </w:rPr>
        <w:t xml:space="preserve"> </w:t>
      </w:r>
      <w:r w:rsidRPr="00344B0A">
        <w:rPr>
          <w:b/>
          <w:color w:val="000000" w:themeColor="text1"/>
        </w:rPr>
        <w:t xml:space="preserve">– </w:t>
      </w:r>
      <w:r w:rsidR="00344B0A" w:rsidRPr="00344B0A">
        <w:rPr>
          <w:b/>
          <w:color w:val="000000" w:themeColor="text1"/>
        </w:rPr>
        <w:t>A Gazdasági Versenyhivatal</w:t>
      </w:r>
      <w:r w:rsidR="00A40DCA">
        <w:rPr>
          <w:b/>
          <w:color w:val="000000" w:themeColor="text1"/>
        </w:rPr>
        <w:t xml:space="preserve"> (GVH)</w:t>
      </w:r>
      <w:r w:rsidR="00344B0A" w:rsidRPr="00344B0A">
        <w:rPr>
          <w:b/>
          <w:color w:val="000000" w:themeColor="text1"/>
        </w:rPr>
        <w:t xml:space="preserve"> </w:t>
      </w:r>
      <w:r w:rsidR="00A40DCA">
        <w:rPr>
          <w:b/>
          <w:color w:val="000000" w:themeColor="text1"/>
        </w:rPr>
        <w:t xml:space="preserve">tanácsokkal segíti a fogyasztókat, </w:t>
      </w:r>
      <w:r w:rsidR="00A40DCA" w:rsidRPr="00A40DCA">
        <w:rPr>
          <w:b/>
          <w:color w:val="000000" w:themeColor="text1"/>
        </w:rPr>
        <w:t xml:space="preserve">hogy </w:t>
      </w:r>
      <w:r w:rsidR="00A40DCA" w:rsidRPr="00A40DCA">
        <w:rPr>
          <w:b/>
          <w:color w:val="000000" w:themeColor="text1"/>
          <w:shd w:val="clear" w:color="auto" w:fill="FFFFFF"/>
        </w:rPr>
        <w:t xml:space="preserve">felkészülten vágjanak neki utazásuk megszervezésének, hiszen így </w:t>
      </w:r>
      <w:r w:rsidR="00A62FDF">
        <w:rPr>
          <w:b/>
          <w:color w:val="000000" w:themeColor="text1"/>
          <w:shd w:val="clear" w:color="auto" w:fill="FFFFFF"/>
        </w:rPr>
        <w:t>jó eséllyel</w:t>
      </w:r>
      <w:r w:rsidR="00A40DCA" w:rsidRPr="00A40DCA">
        <w:rPr>
          <w:b/>
          <w:color w:val="000000" w:themeColor="text1"/>
          <w:shd w:val="clear" w:color="auto" w:fill="FFFFFF"/>
        </w:rPr>
        <w:t xml:space="preserve"> </w:t>
      </w:r>
      <w:r w:rsidR="00A62FDF">
        <w:rPr>
          <w:b/>
          <w:color w:val="000000" w:themeColor="text1"/>
          <w:shd w:val="clear" w:color="auto" w:fill="FFFFFF"/>
        </w:rPr>
        <w:t>felismerhetik</w:t>
      </w:r>
      <w:r w:rsidR="00A40DCA" w:rsidRPr="00A40DCA">
        <w:rPr>
          <w:b/>
          <w:color w:val="000000" w:themeColor="text1"/>
          <w:shd w:val="clear" w:color="auto" w:fill="FFFFFF"/>
        </w:rPr>
        <w:t xml:space="preserve"> a félrevezető tájékoztatásokat, illetve</w:t>
      </w:r>
      <w:r w:rsidR="00A62FDF">
        <w:rPr>
          <w:b/>
          <w:color w:val="000000" w:themeColor="text1"/>
          <w:shd w:val="clear" w:color="auto" w:fill="FFFFFF"/>
        </w:rPr>
        <w:t xml:space="preserve"> elkerülhetik</w:t>
      </w:r>
      <w:r w:rsidR="00A40DCA" w:rsidRPr="00A40DCA">
        <w:rPr>
          <w:b/>
          <w:color w:val="000000" w:themeColor="text1"/>
          <w:shd w:val="clear" w:color="auto" w:fill="FFFFFF"/>
        </w:rPr>
        <w:t xml:space="preserve"> </w:t>
      </w:r>
      <w:r w:rsidR="00A62FDF">
        <w:rPr>
          <w:b/>
          <w:color w:val="000000" w:themeColor="text1"/>
          <w:shd w:val="clear" w:color="auto" w:fill="FFFFFF"/>
        </w:rPr>
        <w:t xml:space="preserve">a </w:t>
      </w:r>
      <w:r w:rsidR="00A40DCA" w:rsidRPr="00A40DCA">
        <w:rPr>
          <w:b/>
          <w:color w:val="000000" w:themeColor="text1"/>
          <w:shd w:val="clear" w:color="auto" w:fill="FFFFFF"/>
        </w:rPr>
        <w:t>nyaralás közben előforduló kellemetlen meglepetéseket.</w:t>
      </w:r>
      <w:r w:rsidR="00082A9F">
        <w:rPr>
          <w:b/>
          <w:color w:val="000000" w:themeColor="text1"/>
          <w:shd w:val="clear" w:color="auto" w:fill="FFFFFF"/>
        </w:rPr>
        <w:t xml:space="preserve"> Különös tekintettel figyeli a GVH a légitársaságok tevékenységét, és</w:t>
      </w:r>
      <w:r w:rsidR="0007247B">
        <w:rPr>
          <w:b/>
          <w:color w:val="000000" w:themeColor="text1"/>
          <w:shd w:val="clear" w:color="auto" w:fill="FFFFFF"/>
        </w:rPr>
        <w:t xml:space="preserve"> </w:t>
      </w:r>
      <w:r w:rsidR="00654A80">
        <w:rPr>
          <w:b/>
          <w:color w:val="000000" w:themeColor="text1"/>
          <w:shd w:val="clear" w:color="auto" w:fill="FFFFFF"/>
        </w:rPr>
        <w:t>hatáskörei keretében támogatja</w:t>
      </w:r>
      <w:r w:rsidR="00082A9F">
        <w:rPr>
          <w:b/>
          <w:color w:val="000000" w:themeColor="text1"/>
          <w:shd w:val="clear" w:color="auto" w:fill="FFFFFF"/>
        </w:rPr>
        <w:t xml:space="preserve"> a fogyasztóvédelmi eljárásokat.</w:t>
      </w:r>
    </w:p>
    <w:bookmarkEnd w:id="0"/>
    <w:p w14:paraId="6E80AA3B" w14:textId="7AAC5BF6" w:rsidR="00344B0A" w:rsidRPr="00344B0A" w:rsidRDefault="00344B0A" w:rsidP="00344B0A">
      <w:pPr>
        <w:spacing w:before="120" w:after="120" w:line="240" w:lineRule="auto"/>
        <w:ind w:left="851"/>
        <w:rPr>
          <w:color w:val="000000" w:themeColor="text1"/>
          <w:bdr w:val="none" w:sz="0" w:space="0" w:color="auto" w:frame="1"/>
          <w:shd w:val="clear" w:color="auto" w:fill="FFFFFF"/>
        </w:rPr>
      </w:pPr>
      <w:r w:rsidRPr="00344B0A">
        <w:rPr>
          <w:color w:val="000000" w:themeColor="text1"/>
          <w:bdr w:val="none" w:sz="0" w:space="0" w:color="auto" w:frame="1"/>
          <w:shd w:val="clear" w:color="auto" w:fill="FFFFFF"/>
        </w:rPr>
        <w:t>A Gazdasági Versenyhivatal</w:t>
      </w:r>
      <w:r w:rsidR="00BD0D64">
        <w:rPr>
          <w:color w:val="000000" w:themeColor="text1"/>
          <w:bdr w:val="none" w:sz="0" w:space="0" w:color="auto" w:frame="1"/>
          <w:shd w:val="clear" w:color="auto" w:fill="FFFFFF"/>
        </w:rPr>
        <w:t>hoz</w:t>
      </w:r>
      <w:r w:rsidR="008F5D35">
        <w:rPr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344B0A">
        <w:rPr>
          <w:color w:val="000000" w:themeColor="text1"/>
          <w:bdr w:val="none" w:sz="0" w:space="0" w:color="auto" w:frame="1"/>
          <w:shd w:val="clear" w:color="auto" w:fill="FFFFFF"/>
        </w:rPr>
        <w:t xml:space="preserve">(GVH) </w:t>
      </w:r>
      <w:r w:rsidR="00BD0D64">
        <w:rPr>
          <w:color w:val="000000" w:themeColor="text1"/>
          <w:bdr w:val="none" w:sz="0" w:space="0" w:color="auto" w:frame="1"/>
          <w:shd w:val="clear" w:color="auto" w:fill="FFFFFF"/>
        </w:rPr>
        <w:t>számos panasz érkezik a légitársaságok tájékoztatásaival</w:t>
      </w:r>
      <w:r w:rsidR="00A62FDF">
        <w:rPr>
          <w:color w:val="000000" w:themeColor="text1"/>
          <w:bdr w:val="none" w:sz="0" w:space="0" w:color="auto" w:frame="1"/>
          <w:shd w:val="clear" w:color="auto" w:fill="FFFFFF"/>
        </w:rPr>
        <w:t>, illetve egyéb gyakorlataival</w:t>
      </w:r>
      <w:r w:rsidR="00BD0D64">
        <w:rPr>
          <w:color w:val="000000" w:themeColor="text1"/>
          <w:bdr w:val="none" w:sz="0" w:space="0" w:color="auto" w:frame="1"/>
          <w:shd w:val="clear" w:color="auto" w:fill="FFFFFF"/>
        </w:rPr>
        <w:t xml:space="preserve"> kapcsolatban. Azért, hogy elkerülhető </w:t>
      </w:r>
      <w:r w:rsidR="007D5ED9">
        <w:rPr>
          <w:color w:val="000000" w:themeColor="text1"/>
          <w:bdr w:val="none" w:sz="0" w:space="0" w:color="auto" w:frame="1"/>
          <w:shd w:val="clear" w:color="auto" w:fill="FFFFFF"/>
        </w:rPr>
        <w:t xml:space="preserve">legyen </w:t>
      </w:r>
      <w:r w:rsidR="00BD0D64">
        <w:rPr>
          <w:color w:val="000000" w:themeColor="text1"/>
          <w:bdr w:val="none" w:sz="0" w:space="0" w:color="auto" w:frame="1"/>
          <w:shd w:val="clear" w:color="auto" w:fill="FFFFFF"/>
        </w:rPr>
        <w:t>egy-egy vitás helyzet, fontos, hogy a fogyasztók</w:t>
      </w:r>
      <w:r w:rsidR="00A62FDF">
        <w:rPr>
          <w:color w:val="000000" w:themeColor="text1"/>
          <w:bdr w:val="none" w:sz="0" w:space="0" w:color="auto" w:frame="1"/>
          <w:shd w:val="clear" w:color="auto" w:fill="FFFFFF"/>
        </w:rPr>
        <w:t xml:space="preserve"> a lehetőségeik szerinti</w:t>
      </w:r>
      <w:r w:rsidR="00BD0D64">
        <w:rPr>
          <w:color w:val="000000" w:themeColor="text1"/>
          <w:bdr w:val="none" w:sz="0" w:space="0" w:color="auto" w:frame="1"/>
          <w:shd w:val="clear" w:color="auto" w:fill="FFFFFF"/>
        </w:rPr>
        <w:t xml:space="preserve"> körültekin</w:t>
      </w:r>
      <w:r w:rsidR="00A62FDF">
        <w:rPr>
          <w:color w:val="000000" w:themeColor="text1"/>
          <w:bdr w:val="none" w:sz="0" w:space="0" w:color="auto" w:frame="1"/>
          <w:shd w:val="clear" w:color="auto" w:fill="FFFFFF"/>
        </w:rPr>
        <w:t>téssel</w:t>
      </w:r>
      <w:r w:rsidR="00BD0D64">
        <w:rPr>
          <w:color w:val="000000" w:themeColor="text1"/>
          <w:bdr w:val="none" w:sz="0" w:space="0" w:color="auto" w:frame="1"/>
          <w:shd w:val="clear" w:color="auto" w:fill="FFFFFF"/>
        </w:rPr>
        <w:t xml:space="preserve"> szervezzék meg az utazásaikat. </w:t>
      </w:r>
    </w:p>
    <w:p w14:paraId="3CEA17BE" w14:textId="4D56810F" w:rsidR="00344B0A" w:rsidRPr="00344B0A" w:rsidRDefault="00344B0A" w:rsidP="00344B0A">
      <w:pPr>
        <w:spacing w:before="120" w:after="120" w:line="240" w:lineRule="auto"/>
        <w:ind w:left="851"/>
        <w:rPr>
          <w:color w:val="000000" w:themeColor="text1"/>
          <w:shd w:val="clear" w:color="auto" w:fill="FFFFFF"/>
        </w:rPr>
      </w:pPr>
      <w:r w:rsidRPr="00344B0A">
        <w:rPr>
          <w:color w:val="000000" w:themeColor="text1"/>
          <w:shd w:val="clear" w:color="auto" w:fill="FFFFFF"/>
        </w:rPr>
        <w:t xml:space="preserve">A GVH </w:t>
      </w:r>
      <w:r w:rsidR="00BD0D64">
        <w:rPr>
          <w:color w:val="000000" w:themeColor="text1"/>
          <w:shd w:val="clear" w:color="auto" w:fill="FFFFFF"/>
        </w:rPr>
        <w:t xml:space="preserve">ebben </w:t>
      </w:r>
      <w:r w:rsidR="007D5ED9">
        <w:rPr>
          <w:color w:val="000000" w:themeColor="text1"/>
          <w:shd w:val="clear" w:color="auto" w:fill="FFFFFF"/>
        </w:rPr>
        <w:t xml:space="preserve">nyújt segítséget, </w:t>
      </w:r>
      <w:r w:rsidRPr="00344B0A">
        <w:rPr>
          <w:color w:val="000000" w:themeColor="text1"/>
          <w:shd w:val="clear" w:color="auto" w:fill="FFFFFF"/>
        </w:rPr>
        <w:t xml:space="preserve">rövid </w:t>
      </w:r>
      <w:r w:rsidR="007D5ED9">
        <w:rPr>
          <w:color w:val="000000" w:themeColor="text1"/>
          <w:shd w:val="clear" w:color="auto" w:fill="FFFFFF"/>
        </w:rPr>
        <w:t>tájékoztató anyagokban foglalja össze a</w:t>
      </w:r>
      <w:r w:rsidRPr="00344B0A">
        <w:rPr>
          <w:color w:val="000000" w:themeColor="text1"/>
          <w:shd w:val="clear" w:color="auto" w:fill="FFFFFF"/>
        </w:rPr>
        <w:t> </w:t>
      </w:r>
      <w:hyperlink r:id="rId8" w:history="1">
        <w:r w:rsidRPr="00DB6778">
          <w:rPr>
            <w:rStyle w:val="Hiperhivatkozs"/>
            <w:color w:val="0000FF"/>
            <w:bdr w:val="none" w:sz="0" w:space="0" w:color="auto" w:frame="1"/>
            <w:shd w:val="clear" w:color="auto" w:fill="FFFFFF"/>
          </w:rPr>
          <w:t>repülőjegy-vásárláshoz</w:t>
        </w:r>
      </w:hyperlink>
      <w:r w:rsidRPr="00DB6778">
        <w:rPr>
          <w:color w:val="0000FF"/>
          <w:shd w:val="clear" w:color="auto" w:fill="FFFFFF"/>
        </w:rPr>
        <w:t>, </w:t>
      </w:r>
      <w:hyperlink r:id="rId9" w:history="1">
        <w:r w:rsidRPr="00DB6778">
          <w:rPr>
            <w:rStyle w:val="Hiperhivatkozs"/>
            <w:color w:val="0000FF"/>
            <w:bdr w:val="none" w:sz="0" w:space="0" w:color="auto" w:frame="1"/>
            <w:shd w:val="clear" w:color="auto" w:fill="FFFFFF"/>
          </w:rPr>
          <w:t>utazási irodák programjainak kiválasztásához</w:t>
        </w:r>
      </w:hyperlink>
      <w:r w:rsidRPr="00DB6778">
        <w:rPr>
          <w:color w:val="0000FF"/>
          <w:shd w:val="clear" w:color="auto" w:fill="FFFFFF"/>
        </w:rPr>
        <w:t>, </w:t>
      </w:r>
      <w:hyperlink r:id="rId10" w:history="1">
        <w:r w:rsidRPr="00DB6778">
          <w:rPr>
            <w:rStyle w:val="Hiperhivatkozs"/>
            <w:color w:val="0000FF"/>
            <w:bdr w:val="none" w:sz="0" w:space="0" w:color="auto" w:frame="1"/>
            <w:shd w:val="clear" w:color="auto" w:fill="FFFFFF"/>
          </w:rPr>
          <w:t>online szállásfoglaláshoz</w:t>
        </w:r>
      </w:hyperlink>
      <w:r w:rsidRPr="00344B0A">
        <w:rPr>
          <w:color w:val="000000" w:themeColor="text1"/>
          <w:shd w:val="clear" w:color="auto" w:fill="FFFFFF"/>
        </w:rPr>
        <w:t>, valamint </w:t>
      </w:r>
      <w:hyperlink r:id="rId11" w:history="1">
        <w:r w:rsidRPr="00DB6778">
          <w:rPr>
            <w:rStyle w:val="Hiperhivatkozs"/>
            <w:color w:val="0000FF"/>
            <w:bdr w:val="none" w:sz="0" w:space="0" w:color="auto" w:frame="1"/>
            <w:shd w:val="clear" w:color="auto" w:fill="FFFFFF"/>
          </w:rPr>
          <w:t>bel- és külföldi autóbérlés</w:t>
        </w:r>
      </w:hyperlink>
      <w:r w:rsidRPr="00344B0A">
        <w:rPr>
          <w:color w:val="000000" w:themeColor="text1"/>
          <w:shd w:val="clear" w:color="auto" w:fill="FFFFFF"/>
        </w:rPr>
        <w:t>hez</w:t>
      </w:r>
      <w:r w:rsidR="007D5ED9">
        <w:rPr>
          <w:color w:val="000000" w:themeColor="text1"/>
          <w:shd w:val="clear" w:color="auto" w:fill="FFFFFF"/>
        </w:rPr>
        <w:t xml:space="preserve"> kapcsolódó tanácsait.</w:t>
      </w:r>
      <w:r w:rsidRPr="00344B0A">
        <w:rPr>
          <w:color w:val="000000" w:themeColor="text1"/>
          <w:shd w:val="clear" w:color="auto" w:fill="FFFFFF"/>
        </w:rPr>
        <w:t xml:space="preserve"> A fogyasztók így könnyebben kerülhetik el a félrevezető tájékoztatásokat, illetve a nyaralás közben előforduló kellemetlen meglepetéseket.</w:t>
      </w:r>
    </w:p>
    <w:p w14:paraId="0B58D44F" w14:textId="77777777" w:rsidR="00DB6778" w:rsidRDefault="00344B0A" w:rsidP="00DB6778">
      <w:pPr>
        <w:pStyle w:val="NormlWeb"/>
        <w:shd w:val="clear" w:color="auto" w:fill="FFFFFF"/>
        <w:spacing w:before="120" w:beforeAutospacing="0" w:after="120" w:afterAutospacing="0"/>
        <w:ind w:left="131" w:firstLine="720"/>
        <w:jc w:val="both"/>
        <w:textAlignment w:val="baseline"/>
        <w:rPr>
          <w:color w:val="000000" w:themeColor="text1"/>
        </w:rPr>
      </w:pPr>
      <w:r w:rsidRPr="00344B0A">
        <w:rPr>
          <w:color w:val="000000" w:themeColor="text1"/>
        </w:rPr>
        <w:t>Többek között az alábbiakra érdemes figyelni a gondtalan nyaralás érdekében:</w:t>
      </w:r>
    </w:p>
    <w:p w14:paraId="032B9B92" w14:textId="7AB14700" w:rsidR="00DB6778" w:rsidRDefault="00344B0A" w:rsidP="00DB6778">
      <w:pPr>
        <w:pStyle w:val="NormlWeb"/>
        <w:numPr>
          <w:ilvl w:val="0"/>
          <w:numId w:val="14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 w:themeColor="text1"/>
        </w:rPr>
      </w:pPr>
      <w:r w:rsidRPr="005515EF">
        <w:rPr>
          <w:b/>
          <w:bCs/>
          <w:color w:val="000000" w:themeColor="text1"/>
        </w:rPr>
        <w:t>Az utazási irodák ajánlatainál ellenőrizzük</w:t>
      </w:r>
      <w:r w:rsidRPr="00344B0A">
        <w:rPr>
          <w:color w:val="000000" w:themeColor="text1"/>
        </w:rPr>
        <w:t xml:space="preserve"> még az utazás lefoglalása előtt, hogy pontosan mit tartalmaz az ár (pl. belépők, </w:t>
      </w:r>
      <w:r w:rsidR="00157DD3">
        <w:rPr>
          <w:color w:val="000000" w:themeColor="text1"/>
        </w:rPr>
        <w:t xml:space="preserve">fakultatív </w:t>
      </w:r>
      <w:r w:rsidRPr="00344B0A">
        <w:rPr>
          <w:color w:val="000000" w:themeColor="text1"/>
        </w:rPr>
        <w:t>programok, illetékek), illetve hol helyezkedik el a szállás</w:t>
      </w:r>
      <w:r w:rsidR="00157DD3">
        <w:rPr>
          <w:color w:val="000000" w:themeColor="text1"/>
        </w:rPr>
        <w:t>, milyen a felszereltsége</w:t>
      </w:r>
      <w:r w:rsidR="00FF48C8">
        <w:rPr>
          <w:color w:val="000000" w:themeColor="text1"/>
        </w:rPr>
        <w:t>;</w:t>
      </w:r>
    </w:p>
    <w:p w14:paraId="7A0DA343" w14:textId="4C955438" w:rsidR="00DB6778" w:rsidRDefault="00344B0A" w:rsidP="00DB6778">
      <w:pPr>
        <w:pStyle w:val="NormlWeb"/>
        <w:numPr>
          <w:ilvl w:val="0"/>
          <w:numId w:val="14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 w:themeColor="text1"/>
        </w:rPr>
      </w:pPr>
      <w:r w:rsidRPr="005515EF">
        <w:rPr>
          <w:b/>
          <w:bCs/>
          <w:color w:val="000000" w:themeColor="text1"/>
        </w:rPr>
        <w:t>Repülőjegy-vásárlás előtt ellenőrizzük</w:t>
      </w:r>
      <w:r w:rsidRPr="00344B0A">
        <w:rPr>
          <w:color w:val="000000" w:themeColor="text1"/>
        </w:rPr>
        <w:t xml:space="preserve">, hogy a repülő fedélzetére milyen típusú és méretű poggyászok vihetők fel ingyenesen, szükséges-e a repülőtérre érkezés előtt online bejelentkeznünk, illetve a feltüntetett jegyár minden költséget tartalmaz-e (repülőtéri illeték, ülőhelyfoglalás </w:t>
      </w:r>
      <w:proofErr w:type="gramStart"/>
      <w:r w:rsidRPr="00344B0A">
        <w:rPr>
          <w:color w:val="000000" w:themeColor="text1"/>
        </w:rPr>
        <w:t>díja</w:t>
      </w:r>
      <w:r w:rsidR="005515EF">
        <w:rPr>
          <w:color w:val="000000" w:themeColor="text1"/>
        </w:rPr>
        <w:t>,</w:t>
      </w:r>
      <w:proofErr w:type="gramEnd"/>
      <w:r w:rsidR="005515EF">
        <w:rPr>
          <w:color w:val="000000" w:themeColor="text1"/>
        </w:rPr>
        <w:t xml:space="preserve"> stb.</w:t>
      </w:r>
      <w:r w:rsidRPr="00344B0A">
        <w:rPr>
          <w:color w:val="000000" w:themeColor="text1"/>
        </w:rPr>
        <w:t>);</w:t>
      </w:r>
    </w:p>
    <w:p w14:paraId="24F0EBFE" w14:textId="08E53DA6" w:rsidR="00DB6778" w:rsidRDefault="00344B0A" w:rsidP="00DB6778">
      <w:pPr>
        <w:pStyle w:val="NormlWeb"/>
        <w:numPr>
          <w:ilvl w:val="0"/>
          <w:numId w:val="14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 w:themeColor="text1"/>
        </w:rPr>
      </w:pPr>
      <w:r w:rsidRPr="005515EF">
        <w:rPr>
          <w:b/>
          <w:bCs/>
          <w:color w:val="000000" w:themeColor="text1"/>
        </w:rPr>
        <w:t>Online szállásfoglalásnál nézzünk utána</w:t>
      </w:r>
      <w:r w:rsidRPr="00344B0A">
        <w:rPr>
          <w:color w:val="000000" w:themeColor="text1"/>
        </w:rPr>
        <w:t xml:space="preserve"> a korábbi vendégek tapasztalatainak és észrevételeinek (értékeléseinek), illetve a foglalás lemondása feltételeinek arra az esetre, ha változnának a terveink;</w:t>
      </w:r>
      <w:r w:rsidR="00157DD3">
        <w:rPr>
          <w:color w:val="000000" w:themeColor="text1"/>
        </w:rPr>
        <w:t xml:space="preserve"> a fizetési feltételeknek is érdemes utánanézni (pl. azonnal vagy egy későbbi időpontban kell fizetni, megterhelik-e a kártyánkat előzetesen, az adók és esetleges egyéb díjak benne vannak-e az árban)</w:t>
      </w:r>
      <w:r w:rsidR="00FF48C8">
        <w:rPr>
          <w:color w:val="000000" w:themeColor="text1"/>
        </w:rPr>
        <w:t>;</w:t>
      </w:r>
    </w:p>
    <w:p w14:paraId="7F6749E6" w14:textId="4D6F812C" w:rsidR="00344B0A" w:rsidRPr="00A40DCA" w:rsidRDefault="00344B0A" w:rsidP="00DB6778">
      <w:pPr>
        <w:pStyle w:val="NormlWeb"/>
        <w:numPr>
          <w:ilvl w:val="0"/>
          <w:numId w:val="14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 w:themeColor="text1"/>
        </w:rPr>
      </w:pPr>
      <w:r w:rsidRPr="005515EF">
        <w:rPr>
          <w:b/>
          <w:bCs/>
          <w:color w:val="000000" w:themeColor="text1"/>
        </w:rPr>
        <w:t>Autóbérlés előtt ellenőrizzük</w:t>
      </w:r>
      <w:r w:rsidRPr="00344B0A">
        <w:rPr>
          <w:color w:val="000000" w:themeColor="text1"/>
        </w:rPr>
        <w:t xml:space="preserve">, hogy a szolgáltatás ára tartalmaz-e extrákat (pl. gyermekülés, GPS, casco </w:t>
      </w:r>
      <w:r w:rsidR="00157DD3">
        <w:rPr>
          <w:color w:val="000000" w:themeColor="text1"/>
        </w:rPr>
        <w:t xml:space="preserve">vagy teljes körű </w:t>
      </w:r>
      <w:proofErr w:type="spellStart"/>
      <w:r w:rsidR="00157DD3">
        <w:rPr>
          <w:color w:val="000000" w:themeColor="text1"/>
        </w:rPr>
        <w:t>assistance</w:t>
      </w:r>
      <w:proofErr w:type="spellEnd"/>
      <w:r w:rsidR="00157DD3">
        <w:rPr>
          <w:color w:val="000000" w:themeColor="text1"/>
        </w:rPr>
        <w:t xml:space="preserve"> biztosítás </w:t>
      </w:r>
      <w:r w:rsidRPr="00344B0A">
        <w:rPr>
          <w:color w:val="000000" w:themeColor="text1"/>
        </w:rPr>
        <w:t>stb.), továbbá járjunk el körültekintően a bérelt gépjármű átvételekor is, nézzük át az egész járművet és ragaszkodjunk hozzá, hogy az összes már meglévő hiba (karcolás, sérülés) jelenjen meg megjegyzésként a bérleti szerződésben</w:t>
      </w:r>
      <w:r w:rsidR="00157DD3">
        <w:rPr>
          <w:color w:val="000000" w:themeColor="text1"/>
        </w:rPr>
        <w:t xml:space="preserve">, legyünk tisztában azzal, hogy a </w:t>
      </w:r>
      <w:r w:rsidR="004D60BD">
        <w:rPr>
          <w:color w:val="000000" w:themeColor="text1"/>
        </w:rPr>
        <w:t xml:space="preserve">letét </w:t>
      </w:r>
      <w:r w:rsidR="00157DD3">
        <w:rPr>
          <w:color w:val="000000" w:themeColor="text1"/>
        </w:rPr>
        <w:t xml:space="preserve">milyen esetben jár vissza és mikor nem. </w:t>
      </w:r>
    </w:p>
    <w:p w14:paraId="78A41604" w14:textId="0DF0B7E2" w:rsidR="002540E7" w:rsidRPr="002540E7" w:rsidRDefault="002540E7" w:rsidP="002540E7">
      <w:pPr>
        <w:spacing w:before="120" w:after="120" w:line="240" w:lineRule="auto"/>
        <w:ind w:left="851"/>
        <w:rPr>
          <w:color w:val="000000" w:themeColor="text1"/>
        </w:rPr>
      </w:pPr>
      <w:bookmarkStart w:id="1" w:name="_Hlk83808510"/>
      <w:r>
        <w:rPr>
          <w:color w:val="000000" w:themeColor="text1"/>
        </w:rPr>
        <w:t xml:space="preserve">A </w:t>
      </w:r>
      <w:r w:rsidRPr="002540E7">
        <w:rPr>
          <w:color w:val="000000" w:themeColor="text1"/>
        </w:rPr>
        <w:t xml:space="preserve">GVH </w:t>
      </w:r>
      <w:r>
        <w:rPr>
          <w:color w:val="000000" w:themeColor="text1"/>
        </w:rPr>
        <w:t xml:space="preserve">a hozzá beérkező panaszok és bejelentések kapcsán </w:t>
      </w:r>
      <w:r w:rsidRPr="002540E7">
        <w:rPr>
          <w:color w:val="000000" w:themeColor="text1"/>
        </w:rPr>
        <w:t xml:space="preserve">azt vizsgálja, hogy fennállnak-e a versenyfelügyeleti eljárás elrendelésének feltételei, azaz felvetődik-e a GVH hatáskörébe tartozó, valószínűsíthetően a tisztességtelen kereskedelmi gyakorlat tilalmát sértő magatartás a </w:t>
      </w:r>
      <w:proofErr w:type="spellStart"/>
      <w:r w:rsidR="00BC7011">
        <w:rPr>
          <w:color w:val="000000" w:themeColor="text1"/>
        </w:rPr>
        <w:t>panaszolt</w:t>
      </w:r>
      <w:proofErr w:type="spellEnd"/>
      <w:r w:rsidR="00BC7011">
        <w:rPr>
          <w:color w:val="000000" w:themeColor="text1"/>
        </w:rPr>
        <w:t xml:space="preserve"> vagy a </w:t>
      </w:r>
      <w:r w:rsidRPr="002540E7">
        <w:rPr>
          <w:color w:val="000000" w:themeColor="text1"/>
        </w:rPr>
        <w:t>bejelentett vállalkozás részéről. A bejelentéses és panaszos eljárásokról részletes tájékoztatás</w:t>
      </w:r>
      <w:hyperlink r:id="rId12" w:history="1">
        <w:r w:rsidRPr="002540E7">
          <w:rPr>
            <w:rStyle w:val="Hiperhivatkozs"/>
          </w:rPr>
          <w:t xml:space="preserve"> itt</w:t>
        </w:r>
      </w:hyperlink>
      <w:r w:rsidRPr="002540E7">
        <w:rPr>
          <w:color w:val="000000" w:themeColor="text1"/>
        </w:rPr>
        <w:t xml:space="preserve"> érhető el. </w:t>
      </w:r>
    </w:p>
    <w:p w14:paraId="49ED9543" w14:textId="77777777" w:rsidR="002540E7" w:rsidRPr="002540E7" w:rsidRDefault="002540E7" w:rsidP="002540E7">
      <w:pPr>
        <w:spacing w:before="120" w:after="120" w:line="240" w:lineRule="auto"/>
        <w:ind w:left="851"/>
        <w:rPr>
          <w:color w:val="000000" w:themeColor="text1"/>
        </w:rPr>
      </w:pPr>
      <w:r w:rsidRPr="002540E7">
        <w:rPr>
          <w:color w:val="000000" w:themeColor="text1"/>
        </w:rPr>
        <w:t>A Gazdasági Versenyhivatal fogyasztóvédelmi ügyekben akkor indít versenyfelügyeleti eljárást, hogyha egy vállalkozás valószínűsíthetően jogsértő kereskedelmi gyakorlatot folytat és a gazdasági verseny érdemi érintettsége megállapítható, pl. a vizsgált tevékenység kiterjedt, illetve nagyszámú fogyasztót érint egy adott piacon.</w:t>
      </w:r>
    </w:p>
    <w:p w14:paraId="50C5D59D" w14:textId="2DB4B0D9" w:rsidR="002540E7" w:rsidRDefault="002540E7" w:rsidP="002540E7">
      <w:pPr>
        <w:spacing w:before="120" w:after="120" w:line="240" w:lineRule="auto"/>
        <w:ind w:left="851"/>
        <w:rPr>
          <w:color w:val="000000" w:themeColor="text1"/>
        </w:rPr>
      </w:pPr>
      <w:r w:rsidRPr="002540E7">
        <w:rPr>
          <w:color w:val="000000" w:themeColor="text1"/>
        </w:rPr>
        <w:lastRenderedPageBreak/>
        <w:t xml:space="preserve">A tisztességtelen kereskedelmi gyakorlatokról, így a megtévesztésről, a hiányos tájékoztatásról, az agresszív vagy éppen az ún. „feketelistás” kereskedelmi gyakorlatokról a GVH honlapján </w:t>
      </w:r>
      <w:hyperlink r:id="rId13" w:history="1">
        <w:r w:rsidRPr="002540E7">
          <w:rPr>
            <w:rStyle w:val="Hiperhivatkozs"/>
          </w:rPr>
          <w:t>itt</w:t>
        </w:r>
      </w:hyperlink>
      <w:r w:rsidRPr="002540E7">
        <w:rPr>
          <w:color w:val="000000" w:themeColor="text1"/>
        </w:rPr>
        <w:t xml:space="preserve"> érhető el bővebb tájékoztatás.</w:t>
      </w:r>
    </w:p>
    <w:p w14:paraId="5BA4515C" w14:textId="17CCD777" w:rsidR="00DE0A03" w:rsidRDefault="00A40DCA" w:rsidP="00DE0A03">
      <w:pPr>
        <w:spacing w:before="120" w:after="120" w:line="240" w:lineRule="auto"/>
        <w:ind w:left="851"/>
        <w:rPr>
          <w:color w:val="333333"/>
          <w:shd w:val="clear" w:color="auto" w:fill="FFFFFF"/>
        </w:rPr>
      </w:pPr>
      <w:r w:rsidRPr="007D5ED9">
        <w:rPr>
          <w:color w:val="000000" w:themeColor="text1"/>
        </w:rPr>
        <w:t xml:space="preserve">A nemzeti versenyhatóság </w:t>
      </w:r>
      <w:r w:rsidRPr="007D5ED9">
        <w:rPr>
          <w:color w:val="000000" w:themeColor="text1"/>
          <w:shd w:val="clear" w:color="auto" w:fill="FFFFFF"/>
        </w:rPr>
        <w:t>évek óta kiemelten figyeli a légitársaságok reklámgyakorlatát, számos eljárást lefolytatott ezen a területen.</w:t>
      </w:r>
      <w:r w:rsidR="00BD0D64" w:rsidRPr="007D5ED9">
        <w:rPr>
          <w:color w:val="000000" w:themeColor="text1"/>
          <w:shd w:val="clear" w:color="auto" w:fill="FFFFFF"/>
        </w:rPr>
        <w:t xml:space="preserve"> Több eljárás </w:t>
      </w:r>
      <w:r w:rsidR="007D5ED9" w:rsidRPr="007D5ED9">
        <w:rPr>
          <w:color w:val="000000" w:themeColor="text1"/>
          <w:shd w:val="clear" w:color="auto" w:fill="FFFFFF"/>
        </w:rPr>
        <w:t>jelenleg is</w:t>
      </w:r>
      <w:r w:rsidR="00BD0D64" w:rsidRPr="007D5ED9">
        <w:rPr>
          <w:color w:val="000000" w:themeColor="text1"/>
          <w:shd w:val="clear" w:color="auto" w:fill="FFFFFF"/>
        </w:rPr>
        <w:t xml:space="preserve"> folyamatban van </w:t>
      </w:r>
      <w:r w:rsidR="00BD0D64">
        <w:rPr>
          <w:color w:val="333333"/>
          <w:shd w:val="clear" w:color="auto" w:fill="FFFFFF"/>
        </w:rPr>
        <w:t xml:space="preserve">légitársaságokkal szemben. Legutóbb </w:t>
      </w:r>
      <w:hyperlink r:id="rId14" w:history="1">
        <w:r w:rsidR="00BD0D64" w:rsidRPr="00BD0D64">
          <w:rPr>
            <w:rStyle w:val="Hiperhivatkozs"/>
            <w:shd w:val="clear" w:color="auto" w:fill="FFFFFF"/>
          </w:rPr>
          <w:t xml:space="preserve">2024 januárjában a </w:t>
        </w:r>
        <w:proofErr w:type="spellStart"/>
        <w:r w:rsidR="00BD0D64" w:rsidRPr="00BD0D64">
          <w:rPr>
            <w:rStyle w:val="Hiperhivatkozs"/>
            <w:shd w:val="clear" w:color="auto" w:fill="FFFFFF"/>
          </w:rPr>
          <w:t>Wizz</w:t>
        </w:r>
        <w:proofErr w:type="spellEnd"/>
        <w:r w:rsidR="00BD0D64" w:rsidRPr="00BD0D64">
          <w:rPr>
            <w:rStyle w:val="Hiperhivatkozs"/>
            <w:shd w:val="clear" w:color="auto" w:fill="FFFFFF"/>
          </w:rPr>
          <w:t xml:space="preserve"> Air-</w:t>
        </w:r>
        <w:proofErr w:type="spellStart"/>
        <w:r w:rsidR="00BD0D64" w:rsidRPr="00BD0D64">
          <w:rPr>
            <w:rStyle w:val="Hiperhivatkozs"/>
            <w:shd w:val="clear" w:color="auto" w:fill="FFFFFF"/>
          </w:rPr>
          <w:t>rel</w:t>
        </w:r>
        <w:proofErr w:type="spellEnd"/>
        <w:r w:rsidR="00BD0D64" w:rsidRPr="00BD0D64">
          <w:rPr>
            <w:rStyle w:val="Hiperhivatkozs"/>
            <w:shd w:val="clear" w:color="auto" w:fill="FFFFFF"/>
          </w:rPr>
          <w:t xml:space="preserve"> szemben indult eljárás</w:t>
        </w:r>
      </w:hyperlink>
      <w:r w:rsidR="00BD0D64">
        <w:rPr>
          <w:color w:val="333333"/>
          <w:shd w:val="clear" w:color="auto" w:fill="FFFFFF"/>
        </w:rPr>
        <w:t>, mivel fontos információkat hallgathatott el az utasok elől.</w:t>
      </w:r>
    </w:p>
    <w:p w14:paraId="0C4826BE" w14:textId="6ED77B5B" w:rsidR="00A40DCA" w:rsidRPr="00BD0D64" w:rsidRDefault="007D5ED9" w:rsidP="00DE0A03">
      <w:pPr>
        <w:spacing w:before="120" w:after="120" w:line="240" w:lineRule="auto"/>
        <w:ind w:left="851"/>
        <w:rPr>
          <w:color w:val="333333"/>
          <w:shd w:val="clear" w:color="auto" w:fill="FFFFFF"/>
        </w:rPr>
      </w:pPr>
      <w:r>
        <w:rPr>
          <w:color w:val="000000" w:themeColor="text1"/>
        </w:rPr>
        <w:t xml:space="preserve">A GVH </w:t>
      </w:r>
      <w:hyperlink r:id="rId15" w:history="1">
        <w:r w:rsidR="00A40DCA" w:rsidRPr="00DB6778">
          <w:rPr>
            <w:rStyle w:val="Hiperhivatkozs"/>
          </w:rPr>
          <w:t>2022 októberében átfogó gyorselemzés (</w:t>
        </w:r>
        <w:proofErr w:type="spellStart"/>
        <w:r w:rsidR="00A40DCA" w:rsidRPr="00DB6778">
          <w:rPr>
            <w:rStyle w:val="Hiperhivatkozs"/>
          </w:rPr>
          <w:t>sweep</w:t>
        </w:r>
        <w:proofErr w:type="spellEnd"/>
        <w:r w:rsidR="00A40DCA" w:rsidRPr="00DB6778">
          <w:rPr>
            <w:rStyle w:val="Hiperhivatkozs"/>
          </w:rPr>
          <w:t>) keretében</w:t>
        </w:r>
      </w:hyperlink>
      <w:r w:rsidR="00A40DCA" w:rsidRPr="00A40DCA">
        <w:rPr>
          <w:color w:val="000000" w:themeColor="text1"/>
        </w:rPr>
        <w:t xml:space="preserve"> is megvizsgálta, hogy a </w:t>
      </w:r>
      <w:bookmarkEnd w:id="1"/>
      <w:r w:rsidR="00A40DCA" w:rsidRPr="00A40DCA">
        <w:rPr>
          <w:color w:val="000000" w:themeColor="text1"/>
        </w:rPr>
        <w:t xml:space="preserve">Magyarországon elérhető légitársaságok – ideértve a fapados szolgáltatókat – honlapjai, illetve a hazánkban népszerű jegyár-összehasonlítóweboldalak alkalmaznak-e úgynevezett sötét </w:t>
      </w:r>
      <w:proofErr w:type="spellStart"/>
      <w:r w:rsidR="00A40DCA" w:rsidRPr="00A40DCA">
        <w:rPr>
          <w:color w:val="000000" w:themeColor="text1"/>
        </w:rPr>
        <w:t>mintázatokat</w:t>
      </w:r>
      <w:proofErr w:type="spellEnd"/>
      <w:r w:rsidR="00A40DCA" w:rsidRPr="00A40DCA">
        <w:rPr>
          <w:color w:val="000000" w:themeColor="text1"/>
        </w:rPr>
        <w:t xml:space="preserve"> a jegyeladási- és reklámgyakorlatuk során. A sötét mintázatok olyan digitális üzenetek és felhasználói felületek, amelyek észrevétlenül késztetik a fogyasztókat a nem kívánt döntések meghozatalára. A GVH gyorselemzése számos problémát tárt fel a Magyarországon elérhető</w:t>
      </w:r>
      <w:r w:rsidR="00A40DCA">
        <w:rPr>
          <w:color w:val="000000" w:themeColor="text1"/>
        </w:rPr>
        <w:t xml:space="preserve"> </w:t>
      </w:r>
      <w:r w:rsidR="00A40DCA" w:rsidRPr="00A40DCA">
        <w:rPr>
          <w:color w:val="000000" w:themeColor="text1"/>
        </w:rPr>
        <w:t>légitársaságok gyakorlatában. Ezek alapján azt javasolja az érintett vállalkozásoknak: kerüljék a fogyasztók döntését sürgető kereskedelmi gyakorlatokat, egyformán érzékelhetően és egyértelmű megfogalmazással jelenítsék meg az egyes választási lehetőségeket, valamint az információk megfelelő tagolásával biztosítsák, hogy azok átláthatóak és könnyen értelmezhetőek legyenek</w:t>
      </w:r>
      <w:r w:rsidR="00A40DCA" w:rsidRPr="00344B0A">
        <w:rPr>
          <w:color w:val="000000" w:themeColor="text1"/>
        </w:rPr>
        <w:t>.</w:t>
      </w:r>
    </w:p>
    <w:p w14:paraId="4C61CD73" w14:textId="3F1C9C2E" w:rsidR="007E6C4A" w:rsidRDefault="007E6C4A" w:rsidP="007E6C4A">
      <w:pPr>
        <w:spacing w:before="120" w:after="120" w:line="240" w:lineRule="auto"/>
        <w:ind w:left="851"/>
        <w:rPr>
          <w:color w:val="000000" w:themeColor="text1"/>
        </w:rPr>
      </w:pPr>
      <w:r w:rsidRPr="00E348B4">
        <w:rPr>
          <w:b/>
          <w:bCs/>
          <w:color w:val="000000" w:themeColor="text1"/>
        </w:rPr>
        <w:t>A</w:t>
      </w:r>
      <w:r w:rsidR="00A62FDF" w:rsidRPr="00E348B4">
        <w:rPr>
          <w:b/>
          <w:bCs/>
          <w:color w:val="000000" w:themeColor="text1"/>
        </w:rPr>
        <w:t xml:space="preserve"> nemzeti</w:t>
      </w:r>
      <w:r w:rsidRPr="00E348B4">
        <w:rPr>
          <w:b/>
          <w:bCs/>
          <w:color w:val="000000" w:themeColor="text1"/>
        </w:rPr>
        <w:t xml:space="preserve"> versenyhatóság a fogyasztók számára azt javasolja</w:t>
      </w:r>
      <w:r w:rsidR="007D5ED9">
        <w:rPr>
          <w:color w:val="000000" w:themeColor="text1"/>
        </w:rPr>
        <w:t>, hogy</w:t>
      </w:r>
      <w:r w:rsidRPr="00344B0A">
        <w:rPr>
          <w:color w:val="000000" w:themeColor="text1"/>
        </w:rPr>
        <w:t xml:space="preserve"> igyekezzenek ellenállni az impulzusvásárlásnak és ne hagyják, hogy döntésükben sürgessék őket. Mindig szánjanak megfelelő időt az ajánlatok összevetésére, valamint gondolják alaposan végig saját igényeiket és lehetőségeiket. </w:t>
      </w:r>
      <w:r w:rsidR="0085241C">
        <w:rPr>
          <w:color w:val="000000" w:themeColor="text1"/>
        </w:rPr>
        <w:t xml:space="preserve">Emellett fontos, hogy panaszaikkal a megfelelő helyre forduljanak, így időt is spórolhatnak. Mielőtt benyújtják panaszukat, tájékozódjanak, hogy </w:t>
      </w:r>
      <w:hyperlink r:id="rId16" w:history="1">
        <w:r w:rsidR="0085241C" w:rsidRPr="00DE0A03">
          <w:rPr>
            <w:rStyle w:val="Hiperhivatkozs"/>
          </w:rPr>
          <w:t>mikor forduljanak a Gazdasági Versenyhivatalhoz</w:t>
        </w:r>
      </w:hyperlink>
      <w:r w:rsidR="0085241C">
        <w:rPr>
          <w:color w:val="000000" w:themeColor="text1"/>
        </w:rPr>
        <w:t xml:space="preserve"> és mikor más hatósághoz vagy szervhez. </w:t>
      </w:r>
      <w:r w:rsidR="005515EF">
        <w:rPr>
          <w:color w:val="000000" w:themeColor="text1"/>
        </w:rPr>
        <w:t>Összegezve: a</w:t>
      </w:r>
      <w:r w:rsidR="00D36604" w:rsidRPr="00D36604">
        <w:rPr>
          <w:color w:val="000000" w:themeColor="text1"/>
        </w:rPr>
        <w:t xml:space="preserve"> GVH abban az esetben illetékes, amikor a vélelmezett jogsértés országosan kiterjedt, a fogyasztók széles körét érinti és hatással van a tiszta piaci versenyre, tehát nem egyedi fogyasztói problémáról van szó.</w:t>
      </w:r>
    </w:p>
    <w:p w14:paraId="13BED53F" w14:textId="77777777" w:rsidR="00DE0A03" w:rsidRDefault="00BD0D64" w:rsidP="00DE0A03">
      <w:pPr>
        <w:spacing w:before="120" w:after="120" w:line="240" w:lineRule="auto"/>
        <w:ind w:left="851"/>
        <w:rPr>
          <w:color w:val="000000" w:themeColor="text1"/>
          <w:shd w:val="clear" w:color="auto" w:fill="FFFFFF"/>
        </w:rPr>
      </w:pPr>
      <w:r w:rsidRPr="007D5ED9">
        <w:rPr>
          <w:color w:val="000000" w:themeColor="text1"/>
          <w:shd w:val="clear" w:color="auto" w:fill="FFFFFF"/>
        </w:rPr>
        <w:t xml:space="preserve">A Gazdasági Versenyhivatal </w:t>
      </w:r>
      <w:r w:rsidR="007D5ED9">
        <w:rPr>
          <w:color w:val="000000" w:themeColor="text1"/>
          <w:shd w:val="clear" w:color="auto" w:fill="FFFFFF"/>
        </w:rPr>
        <w:t xml:space="preserve">továbbra is </w:t>
      </w:r>
      <w:r w:rsidRPr="007D5ED9">
        <w:rPr>
          <w:color w:val="000000" w:themeColor="text1"/>
          <w:shd w:val="clear" w:color="auto" w:fill="FFFFFF"/>
        </w:rPr>
        <w:t>folyamatosan figyeli a piaco</w:t>
      </w:r>
      <w:r w:rsidR="00A62FDF">
        <w:rPr>
          <w:color w:val="000000" w:themeColor="text1"/>
          <w:shd w:val="clear" w:color="auto" w:fill="FFFFFF"/>
        </w:rPr>
        <w:t>kat</w:t>
      </w:r>
      <w:r w:rsidRPr="007D5ED9">
        <w:rPr>
          <w:color w:val="000000" w:themeColor="text1"/>
          <w:shd w:val="clear" w:color="auto" w:fill="FFFFFF"/>
        </w:rPr>
        <w:t xml:space="preserve"> és ha jogsértést észlel, haladéktalanul megteszi a szükséges intézkedéseket.  </w:t>
      </w:r>
    </w:p>
    <w:p w14:paraId="0EEFD276" w14:textId="7CEC63D5" w:rsidR="00344B0A" w:rsidRPr="00DE0A03" w:rsidRDefault="00344B0A" w:rsidP="00DE0A03">
      <w:pPr>
        <w:spacing w:before="120" w:after="120" w:line="240" w:lineRule="auto"/>
        <w:ind w:left="851"/>
        <w:rPr>
          <w:color w:val="000000" w:themeColor="text1"/>
          <w:shd w:val="clear" w:color="auto" w:fill="FFFFFF"/>
        </w:rPr>
      </w:pPr>
      <w:r w:rsidRPr="00610CB5">
        <w:rPr>
          <w:b/>
          <w:bCs/>
        </w:rPr>
        <w:t>GVH Közszolgálati kommunikációs Iroda</w:t>
      </w:r>
    </w:p>
    <w:p w14:paraId="2169A8AC" w14:textId="77777777" w:rsidR="00344B0A" w:rsidRPr="00610CB5" w:rsidRDefault="00344B0A" w:rsidP="00344B0A">
      <w:pPr>
        <w:spacing w:after="0" w:line="240" w:lineRule="auto"/>
      </w:pPr>
      <w:r w:rsidRPr="00610CB5">
        <w:t>További információ:</w:t>
      </w:r>
    </w:p>
    <w:p w14:paraId="6D78A3FA" w14:textId="77777777" w:rsidR="00344B0A" w:rsidRPr="00610CB5" w:rsidRDefault="00344B0A" w:rsidP="00344B0A">
      <w:pPr>
        <w:spacing w:after="0" w:line="240" w:lineRule="auto"/>
      </w:pPr>
      <w:r w:rsidRPr="00610CB5">
        <w:t>Horváth Bálint, kommunikációs vezető +36 20 238 6939</w:t>
      </w:r>
    </w:p>
    <w:p w14:paraId="43E562F3" w14:textId="1B0796E6" w:rsidR="002648FC" w:rsidRPr="00DE0A03" w:rsidRDefault="00344B0A" w:rsidP="00DE0A03">
      <w:pPr>
        <w:spacing w:after="0" w:line="240" w:lineRule="auto"/>
      </w:pPr>
      <w:r w:rsidRPr="00610CB5">
        <w:t>Gondolovics Katalin, sajtószóvivő +36 30 603 1170</w:t>
      </w:r>
    </w:p>
    <w:sectPr w:rsidR="002648FC" w:rsidRPr="00DE0A03" w:rsidSect="00DE0A03">
      <w:footerReference w:type="default" r:id="rId17"/>
      <w:headerReference w:type="first" r:id="rId18"/>
      <w:footerReference w:type="first" r:id="rId19"/>
      <w:pgSz w:w="11906" w:h="16838"/>
      <w:pgMar w:top="284" w:right="851" w:bottom="567" w:left="85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35D31" w14:textId="77777777" w:rsidR="00AA3CFE" w:rsidRDefault="00AA3CFE">
      <w:pPr>
        <w:spacing w:after="0" w:line="240" w:lineRule="auto"/>
      </w:pPr>
      <w:r>
        <w:separator/>
      </w:r>
    </w:p>
  </w:endnote>
  <w:endnote w:type="continuationSeparator" w:id="0">
    <w:p w14:paraId="2609C309" w14:textId="77777777" w:rsidR="00AA3CFE" w:rsidRDefault="00AA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3312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3C13EF2" w:rsidR="003567BD" w:rsidRDefault="002648FC">
    <w:pPr>
      <w:tabs>
        <w:tab w:val="left" w:pos="3226"/>
      </w:tabs>
    </w:pPr>
    <w:r w:rsidRPr="002648FC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68B07" w14:textId="77777777" w:rsidR="00AA3CFE" w:rsidRDefault="00AA3CFE">
      <w:pPr>
        <w:spacing w:after="0" w:line="240" w:lineRule="auto"/>
      </w:pPr>
      <w:r>
        <w:separator/>
      </w:r>
    </w:p>
  </w:footnote>
  <w:footnote w:type="continuationSeparator" w:id="0">
    <w:p w14:paraId="0D59F83A" w14:textId="77777777" w:rsidR="00AA3CFE" w:rsidRDefault="00AA3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41E1"/>
    <w:multiLevelType w:val="multilevel"/>
    <w:tmpl w:val="1804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707E1A"/>
    <w:multiLevelType w:val="hybridMultilevel"/>
    <w:tmpl w:val="FE04A4E0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4B15F26"/>
    <w:multiLevelType w:val="multilevel"/>
    <w:tmpl w:val="06E0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8E48ED"/>
    <w:multiLevelType w:val="multilevel"/>
    <w:tmpl w:val="ED9E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7F7691"/>
    <w:multiLevelType w:val="hybridMultilevel"/>
    <w:tmpl w:val="5038E89E"/>
    <w:lvl w:ilvl="0" w:tplc="F600F4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8152DC"/>
    <w:multiLevelType w:val="multilevel"/>
    <w:tmpl w:val="22B003FE"/>
    <w:lvl w:ilvl="0">
      <w:start w:val="1"/>
      <w:numFmt w:val="bullet"/>
      <w:lvlText w:val=""/>
      <w:lvlJc w:val="left"/>
      <w:pPr>
        <w:tabs>
          <w:tab w:val="num" w:pos="1391"/>
        </w:tabs>
        <w:ind w:left="139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11"/>
        </w:tabs>
        <w:ind w:left="211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51"/>
        </w:tabs>
        <w:ind w:left="355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71"/>
        </w:tabs>
        <w:ind w:left="427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11"/>
        </w:tabs>
        <w:ind w:left="571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31"/>
        </w:tabs>
        <w:ind w:left="643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51"/>
        </w:tabs>
        <w:ind w:left="7151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7815BC"/>
    <w:multiLevelType w:val="hybridMultilevel"/>
    <w:tmpl w:val="9A9CF8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611157">
    <w:abstractNumId w:val="9"/>
  </w:num>
  <w:num w:numId="2" w16cid:durableId="59712964">
    <w:abstractNumId w:val="12"/>
  </w:num>
  <w:num w:numId="3" w16cid:durableId="851146182">
    <w:abstractNumId w:val="13"/>
  </w:num>
  <w:num w:numId="4" w16cid:durableId="1112939886">
    <w:abstractNumId w:val="4"/>
  </w:num>
  <w:num w:numId="5" w16cid:durableId="2096241306">
    <w:abstractNumId w:val="5"/>
  </w:num>
  <w:num w:numId="6" w16cid:durableId="612520864">
    <w:abstractNumId w:val="3"/>
  </w:num>
  <w:num w:numId="7" w16cid:durableId="1772779337">
    <w:abstractNumId w:val="6"/>
  </w:num>
  <w:num w:numId="8" w16cid:durableId="273755961">
    <w:abstractNumId w:val="8"/>
  </w:num>
  <w:num w:numId="9" w16cid:durableId="416749086">
    <w:abstractNumId w:val="11"/>
  </w:num>
  <w:num w:numId="10" w16cid:durableId="507671503">
    <w:abstractNumId w:val="10"/>
  </w:num>
  <w:num w:numId="11" w16cid:durableId="633414573">
    <w:abstractNumId w:val="7"/>
  </w:num>
  <w:num w:numId="12" w16cid:durableId="1782190906">
    <w:abstractNumId w:val="0"/>
  </w:num>
  <w:num w:numId="13" w16cid:durableId="1107774498">
    <w:abstractNumId w:val="2"/>
  </w:num>
  <w:num w:numId="14" w16cid:durableId="857740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2369"/>
    <w:rsid w:val="00002C1C"/>
    <w:rsid w:val="00002DE0"/>
    <w:rsid w:val="000031CB"/>
    <w:rsid w:val="00006E24"/>
    <w:rsid w:val="00010B4F"/>
    <w:rsid w:val="00010B55"/>
    <w:rsid w:val="00010F7A"/>
    <w:rsid w:val="000110C0"/>
    <w:rsid w:val="0001137F"/>
    <w:rsid w:val="00013DDE"/>
    <w:rsid w:val="0001576E"/>
    <w:rsid w:val="00022354"/>
    <w:rsid w:val="00022C18"/>
    <w:rsid w:val="00023D3D"/>
    <w:rsid w:val="00023F2A"/>
    <w:rsid w:val="00027B65"/>
    <w:rsid w:val="00030E1F"/>
    <w:rsid w:val="000342C7"/>
    <w:rsid w:val="00037B3C"/>
    <w:rsid w:val="00043AE3"/>
    <w:rsid w:val="00045B05"/>
    <w:rsid w:val="00046A3A"/>
    <w:rsid w:val="00051444"/>
    <w:rsid w:val="000517A9"/>
    <w:rsid w:val="0005304D"/>
    <w:rsid w:val="00054DF2"/>
    <w:rsid w:val="00070A32"/>
    <w:rsid w:val="0007247B"/>
    <w:rsid w:val="00072C58"/>
    <w:rsid w:val="000766ED"/>
    <w:rsid w:val="00077BFB"/>
    <w:rsid w:val="00080850"/>
    <w:rsid w:val="00082A9F"/>
    <w:rsid w:val="00086051"/>
    <w:rsid w:val="00086664"/>
    <w:rsid w:val="000868C7"/>
    <w:rsid w:val="00087F49"/>
    <w:rsid w:val="000904A2"/>
    <w:rsid w:val="00092F35"/>
    <w:rsid w:val="0009431F"/>
    <w:rsid w:val="000965B5"/>
    <w:rsid w:val="00096FA9"/>
    <w:rsid w:val="000A0F83"/>
    <w:rsid w:val="000A3D05"/>
    <w:rsid w:val="000A3D1C"/>
    <w:rsid w:val="000A56E7"/>
    <w:rsid w:val="000A5A9F"/>
    <w:rsid w:val="000A79CA"/>
    <w:rsid w:val="000B1433"/>
    <w:rsid w:val="000B19BF"/>
    <w:rsid w:val="000B1D31"/>
    <w:rsid w:val="000B2938"/>
    <w:rsid w:val="000B30A6"/>
    <w:rsid w:val="000B752A"/>
    <w:rsid w:val="000C00D9"/>
    <w:rsid w:val="000C30B0"/>
    <w:rsid w:val="000C4BC6"/>
    <w:rsid w:val="000C7359"/>
    <w:rsid w:val="000D30D6"/>
    <w:rsid w:val="000D3454"/>
    <w:rsid w:val="000D5796"/>
    <w:rsid w:val="000D5D6D"/>
    <w:rsid w:val="000D6316"/>
    <w:rsid w:val="000E13C4"/>
    <w:rsid w:val="000E374E"/>
    <w:rsid w:val="000E5603"/>
    <w:rsid w:val="000E5957"/>
    <w:rsid w:val="000E670C"/>
    <w:rsid w:val="000E6CEA"/>
    <w:rsid w:val="000F1242"/>
    <w:rsid w:val="000F3E7E"/>
    <w:rsid w:val="001002B5"/>
    <w:rsid w:val="0010187C"/>
    <w:rsid w:val="00103FEF"/>
    <w:rsid w:val="0010678D"/>
    <w:rsid w:val="00107B64"/>
    <w:rsid w:val="00111878"/>
    <w:rsid w:val="00112095"/>
    <w:rsid w:val="00115142"/>
    <w:rsid w:val="00115CAD"/>
    <w:rsid w:val="0011637B"/>
    <w:rsid w:val="00120959"/>
    <w:rsid w:val="00120B66"/>
    <w:rsid w:val="001257A1"/>
    <w:rsid w:val="00130D85"/>
    <w:rsid w:val="00132EAE"/>
    <w:rsid w:val="00134028"/>
    <w:rsid w:val="0013752C"/>
    <w:rsid w:val="001408D7"/>
    <w:rsid w:val="00141841"/>
    <w:rsid w:val="00142C1F"/>
    <w:rsid w:val="00143578"/>
    <w:rsid w:val="00144184"/>
    <w:rsid w:val="00145C96"/>
    <w:rsid w:val="00145FDD"/>
    <w:rsid w:val="00147ED5"/>
    <w:rsid w:val="00151A27"/>
    <w:rsid w:val="00152E30"/>
    <w:rsid w:val="00153EFA"/>
    <w:rsid w:val="00157169"/>
    <w:rsid w:val="001573DB"/>
    <w:rsid w:val="00157DD3"/>
    <w:rsid w:val="00167D01"/>
    <w:rsid w:val="0017238F"/>
    <w:rsid w:val="001809E6"/>
    <w:rsid w:val="00185DFB"/>
    <w:rsid w:val="00190044"/>
    <w:rsid w:val="0019010B"/>
    <w:rsid w:val="00193134"/>
    <w:rsid w:val="00196256"/>
    <w:rsid w:val="001969C9"/>
    <w:rsid w:val="00197D3B"/>
    <w:rsid w:val="001A14C3"/>
    <w:rsid w:val="001A1727"/>
    <w:rsid w:val="001A7388"/>
    <w:rsid w:val="001A7564"/>
    <w:rsid w:val="001B3725"/>
    <w:rsid w:val="001B3D12"/>
    <w:rsid w:val="001B63D5"/>
    <w:rsid w:val="001C0A11"/>
    <w:rsid w:val="001C5993"/>
    <w:rsid w:val="001C7676"/>
    <w:rsid w:val="001D1E64"/>
    <w:rsid w:val="001D2AD0"/>
    <w:rsid w:val="001D57AF"/>
    <w:rsid w:val="001D63CF"/>
    <w:rsid w:val="001D7C53"/>
    <w:rsid w:val="001E2475"/>
    <w:rsid w:val="001E60F0"/>
    <w:rsid w:val="001E67A7"/>
    <w:rsid w:val="001E73D8"/>
    <w:rsid w:val="001F0129"/>
    <w:rsid w:val="001F237B"/>
    <w:rsid w:val="001F2F8B"/>
    <w:rsid w:val="001F3414"/>
    <w:rsid w:val="001F7683"/>
    <w:rsid w:val="002002AB"/>
    <w:rsid w:val="00201236"/>
    <w:rsid w:val="00204030"/>
    <w:rsid w:val="00207936"/>
    <w:rsid w:val="00212D9F"/>
    <w:rsid w:val="00214207"/>
    <w:rsid w:val="00215FE4"/>
    <w:rsid w:val="00216205"/>
    <w:rsid w:val="00221DE5"/>
    <w:rsid w:val="002227B5"/>
    <w:rsid w:val="0022459D"/>
    <w:rsid w:val="0022538F"/>
    <w:rsid w:val="00226DF6"/>
    <w:rsid w:val="00230C4C"/>
    <w:rsid w:val="0023141D"/>
    <w:rsid w:val="00231EC0"/>
    <w:rsid w:val="0023408E"/>
    <w:rsid w:val="0023450F"/>
    <w:rsid w:val="00236403"/>
    <w:rsid w:val="00236406"/>
    <w:rsid w:val="00240002"/>
    <w:rsid w:val="002540E7"/>
    <w:rsid w:val="002552D5"/>
    <w:rsid w:val="002574EF"/>
    <w:rsid w:val="00257907"/>
    <w:rsid w:val="002629A4"/>
    <w:rsid w:val="002638A9"/>
    <w:rsid w:val="002648FC"/>
    <w:rsid w:val="00272D9B"/>
    <w:rsid w:val="00277721"/>
    <w:rsid w:val="002828BC"/>
    <w:rsid w:val="00285303"/>
    <w:rsid w:val="00291208"/>
    <w:rsid w:val="00293DAB"/>
    <w:rsid w:val="00296624"/>
    <w:rsid w:val="002A23D2"/>
    <w:rsid w:val="002A26D1"/>
    <w:rsid w:val="002A4AB1"/>
    <w:rsid w:val="002B0A18"/>
    <w:rsid w:val="002B221F"/>
    <w:rsid w:val="002B48B1"/>
    <w:rsid w:val="002B4916"/>
    <w:rsid w:val="002B55DD"/>
    <w:rsid w:val="002B7E3E"/>
    <w:rsid w:val="002C0806"/>
    <w:rsid w:val="002C18DA"/>
    <w:rsid w:val="002C2B6D"/>
    <w:rsid w:val="002C4955"/>
    <w:rsid w:val="002C5575"/>
    <w:rsid w:val="002D0128"/>
    <w:rsid w:val="002D1987"/>
    <w:rsid w:val="002D2B00"/>
    <w:rsid w:val="002D43FC"/>
    <w:rsid w:val="002D5056"/>
    <w:rsid w:val="002D72F8"/>
    <w:rsid w:val="002E2213"/>
    <w:rsid w:val="002E225C"/>
    <w:rsid w:val="002E4D6D"/>
    <w:rsid w:val="002F0E0E"/>
    <w:rsid w:val="002F352F"/>
    <w:rsid w:val="002F3A41"/>
    <w:rsid w:val="002F3BD2"/>
    <w:rsid w:val="002F643F"/>
    <w:rsid w:val="00301BA2"/>
    <w:rsid w:val="0030232B"/>
    <w:rsid w:val="003026F2"/>
    <w:rsid w:val="00302FC5"/>
    <w:rsid w:val="00307890"/>
    <w:rsid w:val="00312B1E"/>
    <w:rsid w:val="00313381"/>
    <w:rsid w:val="00313F05"/>
    <w:rsid w:val="0031492D"/>
    <w:rsid w:val="00315D84"/>
    <w:rsid w:val="0031665D"/>
    <w:rsid w:val="0032059D"/>
    <w:rsid w:val="0032296D"/>
    <w:rsid w:val="00324164"/>
    <w:rsid w:val="00324C52"/>
    <w:rsid w:val="003265FA"/>
    <w:rsid w:val="00327ABD"/>
    <w:rsid w:val="00330C76"/>
    <w:rsid w:val="0033123E"/>
    <w:rsid w:val="003328CE"/>
    <w:rsid w:val="00333DF3"/>
    <w:rsid w:val="00342577"/>
    <w:rsid w:val="0034457B"/>
    <w:rsid w:val="003447CB"/>
    <w:rsid w:val="00344B0A"/>
    <w:rsid w:val="00347340"/>
    <w:rsid w:val="003476E1"/>
    <w:rsid w:val="003530C5"/>
    <w:rsid w:val="003567BD"/>
    <w:rsid w:val="00357595"/>
    <w:rsid w:val="0036085B"/>
    <w:rsid w:val="0036159C"/>
    <w:rsid w:val="00365FAE"/>
    <w:rsid w:val="003718F3"/>
    <w:rsid w:val="00383846"/>
    <w:rsid w:val="00384667"/>
    <w:rsid w:val="00387187"/>
    <w:rsid w:val="00391EBF"/>
    <w:rsid w:val="0039380D"/>
    <w:rsid w:val="003A222D"/>
    <w:rsid w:val="003B02F0"/>
    <w:rsid w:val="003B09D9"/>
    <w:rsid w:val="003B128C"/>
    <w:rsid w:val="003B14EA"/>
    <w:rsid w:val="003B1BF2"/>
    <w:rsid w:val="003B3000"/>
    <w:rsid w:val="003B48CF"/>
    <w:rsid w:val="003B5FB4"/>
    <w:rsid w:val="003B6CA4"/>
    <w:rsid w:val="003B701C"/>
    <w:rsid w:val="003B7E18"/>
    <w:rsid w:val="003C48BF"/>
    <w:rsid w:val="003D0A3C"/>
    <w:rsid w:val="003D15DD"/>
    <w:rsid w:val="003D20F2"/>
    <w:rsid w:val="003D6AF6"/>
    <w:rsid w:val="003E0A9E"/>
    <w:rsid w:val="003E590D"/>
    <w:rsid w:val="003E6416"/>
    <w:rsid w:val="003F3830"/>
    <w:rsid w:val="003F498E"/>
    <w:rsid w:val="004022DA"/>
    <w:rsid w:val="00406851"/>
    <w:rsid w:val="00407FB7"/>
    <w:rsid w:val="00410347"/>
    <w:rsid w:val="00414E43"/>
    <w:rsid w:val="00420BFD"/>
    <w:rsid w:val="00423C7F"/>
    <w:rsid w:val="00424977"/>
    <w:rsid w:val="0042525C"/>
    <w:rsid w:val="0042576B"/>
    <w:rsid w:val="0042737F"/>
    <w:rsid w:val="00430C25"/>
    <w:rsid w:val="00432F82"/>
    <w:rsid w:val="00433BF2"/>
    <w:rsid w:val="004367C9"/>
    <w:rsid w:val="00440980"/>
    <w:rsid w:val="004422ED"/>
    <w:rsid w:val="00453F7A"/>
    <w:rsid w:val="004605AF"/>
    <w:rsid w:val="004636EE"/>
    <w:rsid w:val="00465137"/>
    <w:rsid w:val="004674AE"/>
    <w:rsid w:val="00470562"/>
    <w:rsid w:val="00471AA2"/>
    <w:rsid w:val="004731E6"/>
    <w:rsid w:val="00474820"/>
    <w:rsid w:val="00474AB4"/>
    <w:rsid w:val="004777F1"/>
    <w:rsid w:val="0048432C"/>
    <w:rsid w:val="00484BC8"/>
    <w:rsid w:val="00486012"/>
    <w:rsid w:val="00487EE2"/>
    <w:rsid w:val="004922DF"/>
    <w:rsid w:val="00492CBA"/>
    <w:rsid w:val="004960D2"/>
    <w:rsid w:val="004969D1"/>
    <w:rsid w:val="004A3FDA"/>
    <w:rsid w:val="004A5BEF"/>
    <w:rsid w:val="004A6B75"/>
    <w:rsid w:val="004B096C"/>
    <w:rsid w:val="004B1DAD"/>
    <w:rsid w:val="004B2D4D"/>
    <w:rsid w:val="004B45C9"/>
    <w:rsid w:val="004B616D"/>
    <w:rsid w:val="004B66CA"/>
    <w:rsid w:val="004B6FDE"/>
    <w:rsid w:val="004B7EF2"/>
    <w:rsid w:val="004C138F"/>
    <w:rsid w:val="004C15FF"/>
    <w:rsid w:val="004C2B51"/>
    <w:rsid w:val="004C32DA"/>
    <w:rsid w:val="004C4507"/>
    <w:rsid w:val="004C4875"/>
    <w:rsid w:val="004C5893"/>
    <w:rsid w:val="004C791E"/>
    <w:rsid w:val="004D4FFE"/>
    <w:rsid w:val="004D60BD"/>
    <w:rsid w:val="004D6C99"/>
    <w:rsid w:val="004D6D6E"/>
    <w:rsid w:val="004F1CD1"/>
    <w:rsid w:val="004F5A19"/>
    <w:rsid w:val="004F5F84"/>
    <w:rsid w:val="004F632D"/>
    <w:rsid w:val="004F7EA2"/>
    <w:rsid w:val="00502F66"/>
    <w:rsid w:val="00505F0C"/>
    <w:rsid w:val="0050672B"/>
    <w:rsid w:val="00507D8B"/>
    <w:rsid w:val="00511393"/>
    <w:rsid w:val="00511E84"/>
    <w:rsid w:val="00512BE4"/>
    <w:rsid w:val="00512C85"/>
    <w:rsid w:val="00513E83"/>
    <w:rsid w:val="0051411B"/>
    <w:rsid w:val="00514DA4"/>
    <w:rsid w:val="00514E0F"/>
    <w:rsid w:val="005164D8"/>
    <w:rsid w:val="0052258B"/>
    <w:rsid w:val="00530042"/>
    <w:rsid w:val="00542DD7"/>
    <w:rsid w:val="00543D0E"/>
    <w:rsid w:val="0054523C"/>
    <w:rsid w:val="005515EF"/>
    <w:rsid w:val="005573A9"/>
    <w:rsid w:val="0056040B"/>
    <w:rsid w:val="00562788"/>
    <w:rsid w:val="005629AB"/>
    <w:rsid w:val="0056628C"/>
    <w:rsid w:val="00572136"/>
    <w:rsid w:val="00575734"/>
    <w:rsid w:val="00577C42"/>
    <w:rsid w:val="00582039"/>
    <w:rsid w:val="00582788"/>
    <w:rsid w:val="00585FCA"/>
    <w:rsid w:val="005869F4"/>
    <w:rsid w:val="00586C48"/>
    <w:rsid w:val="00590097"/>
    <w:rsid w:val="0059207E"/>
    <w:rsid w:val="00592F28"/>
    <w:rsid w:val="00595170"/>
    <w:rsid w:val="00595DDD"/>
    <w:rsid w:val="005A1FBF"/>
    <w:rsid w:val="005A25C2"/>
    <w:rsid w:val="005A2BC3"/>
    <w:rsid w:val="005A4400"/>
    <w:rsid w:val="005A4ED3"/>
    <w:rsid w:val="005A5B9F"/>
    <w:rsid w:val="005A69B0"/>
    <w:rsid w:val="005A7D78"/>
    <w:rsid w:val="005B51F7"/>
    <w:rsid w:val="005B544A"/>
    <w:rsid w:val="005B5EF0"/>
    <w:rsid w:val="005B6C10"/>
    <w:rsid w:val="005C2711"/>
    <w:rsid w:val="005C4BB7"/>
    <w:rsid w:val="005C4C3D"/>
    <w:rsid w:val="005C6F03"/>
    <w:rsid w:val="005D45EB"/>
    <w:rsid w:val="005D70F9"/>
    <w:rsid w:val="005E040F"/>
    <w:rsid w:val="005E3C9A"/>
    <w:rsid w:val="005E4BC4"/>
    <w:rsid w:val="005E520D"/>
    <w:rsid w:val="005F304D"/>
    <w:rsid w:val="005F4CD7"/>
    <w:rsid w:val="005F560A"/>
    <w:rsid w:val="005F582F"/>
    <w:rsid w:val="005F7F01"/>
    <w:rsid w:val="00601CA3"/>
    <w:rsid w:val="00603C17"/>
    <w:rsid w:val="00606B17"/>
    <w:rsid w:val="00615941"/>
    <w:rsid w:val="00616050"/>
    <w:rsid w:val="00621773"/>
    <w:rsid w:val="00624AEC"/>
    <w:rsid w:val="00624CA3"/>
    <w:rsid w:val="00630424"/>
    <w:rsid w:val="00631835"/>
    <w:rsid w:val="006334DF"/>
    <w:rsid w:val="00634E07"/>
    <w:rsid w:val="00634F0F"/>
    <w:rsid w:val="00635262"/>
    <w:rsid w:val="00640C67"/>
    <w:rsid w:val="00642E14"/>
    <w:rsid w:val="006450DB"/>
    <w:rsid w:val="00646E85"/>
    <w:rsid w:val="006501E3"/>
    <w:rsid w:val="00653CD6"/>
    <w:rsid w:val="00654A80"/>
    <w:rsid w:val="00655AE1"/>
    <w:rsid w:val="006569D5"/>
    <w:rsid w:val="00656F3E"/>
    <w:rsid w:val="00657DBC"/>
    <w:rsid w:val="00663906"/>
    <w:rsid w:val="00664BC8"/>
    <w:rsid w:val="00665256"/>
    <w:rsid w:val="00665E89"/>
    <w:rsid w:val="00665EAC"/>
    <w:rsid w:val="006669D5"/>
    <w:rsid w:val="006708E6"/>
    <w:rsid w:val="006729FD"/>
    <w:rsid w:val="00672CC2"/>
    <w:rsid w:val="00676F6A"/>
    <w:rsid w:val="006773CF"/>
    <w:rsid w:val="00677C1C"/>
    <w:rsid w:val="00682E6B"/>
    <w:rsid w:val="00685095"/>
    <w:rsid w:val="0068558E"/>
    <w:rsid w:val="0068705B"/>
    <w:rsid w:val="00690C33"/>
    <w:rsid w:val="00691CE7"/>
    <w:rsid w:val="00695454"/>
    <w:rsid w:val="006A17AB"/>
    <w:rsid w:val="006A6A70"/>
    <w:rsid w:val="006B5D6E"/>
    <w:rsid w:val="006B79D5"/>
    <w:rsid w:val="006C005F"/>
    <w:rsid w:val="006C4660"/>
    <w:rsid w:val="006C62B4"/>
    <w:rsid w:val="006D103F"/>
    <w:rsid w:val="006D2D20"/>
    <w:rsid w:val="006D45D3"/>
    <w:rsid w:val="006D5A1F"/>
    <w:rsid w:val="006D609D"/>
    <w:rsid w:val="006D7660"/>
    <w:rsid w:val="006D7E0A"/>
    <w:rsid w:val="006E08C8"/>
    <w:rsid w:val="006E1DF2"/>
    <w:rsid w:val="006E3EB2"/>
    <w:rsid w:val="006F0154"/>
    <w:rsid w:val="006F0B87"/>
    <w:rsid w:val="006F0EF7"/>
    <w:rsid w:val="006F2DB8"/>
    <w:rsid w:val="006F4202"/>
    <w:rsid w:val="0070272B"/>
    <w:rsid w:val="00703C00"/>
    <w:rsid w:val="00704176"/>
    <w:rsid w:val="00705B22"/>
    <w:rsid w:val="00715F8B"/>
    <w:rsid w:val="00717668"/>
    <w:rsid w:val="00720AD4"/>
    <w:rsid w:val="00722615"/>
    <w:rsid w:val="00723AFC"/>
    <w:rsid w:val="00725FA5"/>
    <w:rsid w:val="0072620C"/>
    <w:rsid w:val="0073434C"/>
    <w:rsid w:val="00735EFA"/>
    <w:rsid w:val="0074013A"/>
    <w:rsid w:val="007422FD"/>
    <w:rsid w:val="0074324D"/>
    <w:rsid w:val="00743A68"/>
    <w:rsid w:val="00745AF8"/>
    <w:rsid w:val="00745EC0"/>
    <w:rsid w:val="00747C62"/>
    <w:rsid w:val="0075207F"/>
    <w:rsid w:val="00752C0C"/>
    <w:rsid w:val="007537FF"/>
    <w:rsid w:val="0075389F"/>
    <w:rsid w:val="00753AFD"/>
    <w:rsid w:val="0075500B"/>
    <w:rsid w:val="00756AC6"/>
    <w:rsid w:val="007575F7"/>
    <w:rsid w:val="00761458"/>
    <w:rsid w:val="007635FE"/>
    <w:rsid w:val="00764DC4"/>
    <w:rsid w:val="00767933"/>
    <w:rsid w:val="007746AF"/>
    <w:rsid w:val="00777408"/>
    <w:rsid w:val="00780829"/>
    <w:rsid w:val="00783C35"/>
    <w:rsid w:val="00786113"/>
    <w:rsid w:val="007932FB"/>
    <w:rsid w:val="00793E74"/>
    <w:rsid w:val="00793E94"/>
    <w:rsid w:val="0079627F"/>
    <w:rsid w:val="007A1EFE"/>
    <w:rsid w:val="007A251C"/>
    <w:rsid w:val="007B1C4F"/>
    <w:rsid w:val="007B59B3"/>
    <w:rsid w:val="007B6440"/>
    <w:rsid w:val="007C2311"/>
    <w:rsid w:val="007C51A5"/>
    <w:rsid w:val="007C65F5"/>
    <w:rsid w:val="007C672C"/>
    <w:rsid w:val="007C7FEA"/>
    <w:rsid w:val="007D17E1"/>
    <w:rsid w:val="007D3A98"/>
    <w:rsid w:val="007D4E72"/>
    <w:rsid w:val="007D5ED9"/>
    <w:rsid w:val="007E1980"/>
    <w:rsid w:val="007E6C4A"/>
    <w:rsid w:val="007E78E4"/>
    <w:rsid w:val="007E794F"/>
    <w:rsid w:val="007F022B"/>
    <w:rsid w:val="007F4360"/>
    <w:rsid w:val="007F6489"/>
    <w:rsid w:val="008015E4"/>
    <w:rsid w:val="00801B32"/>
    <w:rsid w:val="00802EE2"/>
    <w:rsid w:val="008062A0"/>
    <w:rsid w:val="00812383"/>
    <w:rsid w:val="00813872"/>
    <w:rsid w:val="00815C00"/>
    <w:rsid w:val="00821A98"/>
    <w:rsid w:val="0082428A"/>
    <w:rsid w:val="00826B40"/>
    <w:rsid w:val="00832A64"/>
    <w:rsid w:val="00834EDC"/>
    <w:rsid w:val="00843AD4"/>
    <w:rsid w:val="008446D8"/>
    <w:rsid w:val="00845CFD"/>
    <w:rsid w:val="0085241C"/>
    <w:rsid w:val="00854F2A"/>
    <w:rsid w:val="008554E3"/>
    <w:rsid w:val="008609A7"/>
    <w:rsid w:val="00861051"/>
    <w:rsid w:val="00866374"/>
    <w:rsid w:val="00867218"/>
    <w:rsid w:val="00867A56"/>
    <w:rsid w:val="00867D91"/>
    <w:rsid w:val="00867EE5"/>
    <w:rsid w:val="00871DE1"/>
    <w:rsid w:val="0087428B"/>
    <w:rsid w:val="0088263F"/>
    <w:rsid w:val="008909E9"/>
    <w:rsid w:val="0089264D"/>
    <w:rsid w:val="00893622"/>
    <w:rsid w:val="00894414"/>
    <w:rsid w:val="00897F52"/>
    <w:rsid w:val="008A182E"/>
    <w:rsid w:val="008A219A"/>
    <w:rsid w:val="008A24BB"/>
    <w:rsid w:val="008A782F"/>
    <w:rsid w:val="008A7C7F"/>
    <w:rsid w:val="008B05FB"/>
    <w:rsid w:val="008B0837"/>
    <w:rsid w:val="008B13AB"/>
    <w:rsid w:val="008B75CB"/>
    <w:rsid w:val="008B79C5"/>
    <w:rsid w:val="008D5FEC"/>
    <w:rsid w:val="008E1D19"/>
    <w:rsid w:val="008E2D13"/>
    <w:rsid w:val="008F2B26"/>
    <w:rsid w:val="008F32CE"/>
    <w:rsid w:val="008F5D35"/>
    <w:rsid w:val="008F609D"/>
    <w:rsid w:val="008F6CB2"/>
    <w:rsid w:val="00904F1B"/>
    <w:rsid w:val="00910988"/>
    <w:rsid w:val="00912F00"/>
    <w:rsid w:val="00915E0D"/>
    <w:rsid w:val="009166DC"/>
    <w:rsid w:val="00916795"/>
    <w:rsid w:val="009224F3"/>
    <w:rsid w:val="00927050"/>
    <w:rsid w:val="009322FD"/>
    <w:rsid w:val="00933BAF"/>
    <w:rsid w:val="009342EA"/>
    <w:rsid w:val="0093455D"/>
    <w:rsid w:val="0093697C"/>
    <w:rsid w:val="009462AC"/>
    <w:rsid w:val="0094770C"/>
    <w:rsid w:val="00950087"/>
    <w:rsid w:val="009517B3"/>
    <w:rsid w:val="00955480"/>
    <w:rsid w:val="00957BBC"/>
    <w:rsid w:val="00960EA6"/>
    <w:rsid w:val="00962956"/>
    <w:rsid w:val="00963E45"/>
    <w:rsid w:val="009671B7"/>
    <w:rsid w:val="00972B8C"/>
    <w:rsid w:val="00974018"/>
    <w:rsid w:val="00980A97"/>
    <w:rsid w:val="00980C0F"/>
    <w:rsid w:val="009827E2"/>
    <w:rsid w:val="00986743"/>
    <w:rsid w:val="009907EF"/>
    <w:rsid w:val="009A4D62"/>
    <w:rsid w:val="009A7A1F"/>
    <w:rsid w:val="009B0002"/>
    <w:rsid w:val="009B0E01"/>
    <w:rsid w:val="009B2F66"/>
    <w:rsid w:val="009B5A88"/>
    <w:rsid w:val="009C4286"/>
    <w:rsid w:val="009C4B5A"/>
    <w:rsid w:val="009C7AFF"/>
    <w:rsid w:val="009D268C"/>
    <w:rsid w:val="009D4521"/>
    <w:rsid w:val="009D6375"/>
    <w:rsid w:val="009D65FA"/>
    <w:rsid w:val="009E1233"/>
    <w:rsid w:val="009E1FC1"/>
    <w:rsid w:val="009E3459"/>
    <w:rsid w:val="009F25B5"/>
    <w:rsid w:val="009F2887"/>
    <w:rsid w:val="009F6576"/>
    <w:rsid w:val="00A02C89"/>
    <w:rsid w:val="00A033FB"/>
    <w:rsid w:val="00A036A3"/>
    <w:rsid w:val="00A11C8D"/>
    <w:rsid w:val="00A1243B"/>
    <w:rsid w:val="00A14911"/>
    <w:rsid w:val="00A17943"/>
    <w:rsid w:val="00A205FD"/>
    <w:rsid w:val="00A23FAB"/>
    <w:rsid w:val="00A32D06"/>
    <w:rsid w:val="00A3731B"/>
    <w:rsid w:val="00A40C49"/>
    <w:rsid w:val="00A40DCA"/>
    <w:rsid w:val="00A41CE9"/>
    <w:rsid w:val="00A43EF6"/>
    <w:rsid w:val="00A44238"/>
    <w:rsid w:val="00A47BC6"/>
    <w:rsid w:val="00A52587"/>
    <w:rsid w:val="00A53FE1"/>
    <w:rsid w:val="00A5440B"/>
    <w:rsid w:val="00A60653"/>
    <w:rsid w:val="00A62FDF"/>
    <w:rsid w:val="00A63B74"/>
    <w:rsid w:val="00A64C00"/>
    <w:rsid w:val="00A66ACB"/>
    <w:rsid w:val="00A66B48"/>
    <w:rsid w:val="00A74919"/>
    <w:rsid w:val="00A74FBF"/>
    <w:rsid w:val="00A7576A"/>
    <w:rsid w:val="00A7644A"/>
    <w:rsid w:val="00A7753E"/>
    <w:rsid w:val="00A77D46"/>
    <w:rsid w:val="00A8161C"/>
    <w:rsid w:val="00A8211F"/>
    <w:rsid w:val="00A8315E"/>
    <w:rsid w:val="00A83DE4"/>
    <w:rsid w:val="00A90552"/>
    <w:rsid w:val="00A914E2"/>
    <w:rsid w:val="00A94B88"/>
    <w:rsid w:val="00AA1F45"/>
    <w:rsid w:val="00AA20D0"/>
    <w:rsid w:val="00AA20D7"/>
    <w:rsid w:val="00AA3734"/>
    <w:rsid w:val="00AA3CFE"/>
    <w:rsid w:val="00AA5E1F"/>
    <w:rsid w:val="00AB26F1"/>
    <w:rsid w:val="00AC1A5B"/>
    <w:rsid w:val="00AC4679"/>
    <w:rsid w:val="00AC4E10"/>
    <w:rsid w:val="00AC6516"/>
    <w:rsid w:val="00AC6569"/>
    <w:rsid w:val="00AD0CF7"/>
    <w:rsid w:val="00AD3786"/>
    <w:rsid w:val="00AD3DDE"/>
    <w:rsid w:val="00AD50DA"/>
    <w:rsid w:val="00AD5F30"/>
    <w:rsid w:val="00AD6483"/>
    <w:rsid w:val="00AE7932"/>
    <w:rsid w:val="00AF23EA"/>
    <w:rsid w:val="00AF295C"/>
    <w:rsid w:val="00AF2C30"/>
    <w:rsid w:val="00AF6E2F"/>
    <w:rsid w:val="00AF7D95"/>
    <w:rsid w:val="00B02FC1"/>
    <w:rsid w:val="00B06104"/>
    <w:rsid w:val="00B067C3"/>
    <w:rsid w:val="00B07159"/>
    <w:rsid w:val="00B10F4A"/>
    <w:rsid w:val="00B1168C"/>
    <w:rsid w:val="00B11D06"/>
    <w:rsid w:val="00B13F03"/>
    <w:rsid w:val="00B1550C"/>
    <w:rsid w:val="00B178CA"/>
    <w:rsid w:val="00B215AF"/>
    <w:rsid w:val="00B23AEF"/>
    <w:rsid w:val="00B256FD"/>
    <w:rsid w:val="00B274BB"/>
    <w:rsid w:val="00B277EC"/>
    <w:rsid w:val="00B33C10"/>
    <w:rsid w:val="00B34575"/>
    <w:rsid w:val="00B42222"/>
    <w:rsid w:val="00B43017"/>
    <w:rsid w:val="00B437A1"/>
    <w:rsid w:val="00B458A4"/>
    <w:rsid w:val="00B460F7"/>
    <w:rsid w:val="00B46620"/>
    <w:rsid w:val="00B5007D"/>
    <w:rsid w:val="00B550A6"/>
    <w:rsid w:val="00B5681B"/>
    <w:rsid w:val="00B60F3B"/>
    <w:rsid w:val="00B61B72"/>
    <w:rsid w:val="00B62078"/>
    <w:rsid w:val="00B63128"/>
    <w:rsid w:val="00B6325C"/>
    <w:rsid w:val="00B672A2"/>
    <w:rsid w:val="00B70DCD"/>
    <w:rsid w:val="00B7110F"/>
    <w:rsid w:val="00B72138"/>
    <w:rsid w:val="00B753BA"/>
    <w:rsid w:val="00B80E5F"/>
    <w:rsid w:val="00B84867"/>
    <w:rsid w:val="00B84DC0"/>
    <w:rsid w:val="00B91857"/>
    <w:rsid w:val="00B921D3"/>
    <w:rsid w:val="00B923DF"/>
    <w:rsid w:val="00B97A06"/>
    <w:rsid w:val="00BA152F"/>
    <w:rsid w:val="00BA6E41"/>
    <w:rsid w:val="00BA7E03"/>
    <w:rsid w:val="00BB02C0"/>
    <w:rsid w:val="00BB3774"/>
    <w:rsid w:val="00BB386F"/>
    <w:rsid w:val="00BB5246"/>
    <w:rsid w:val="00BB58C6"/>
    <w:rsid w:val="00BB5DCD"/>
    <w:rsid w:val="00BB608C"/>
    <w:rsid w:val="00BC0663"/>
    <w:rsid w:val="00BC7011"/>
    <w:rsid w:val="00BD0D64"/>
    <w:rsid w:val="00BD1AF4"/>
    <w:rsid w:val="00BD6624"/>
    <w:rsid w:val="00BD6647"/>
    <w:rsid w:val="00BE0DF8"/>
    <w:rsid w:val="00BE2294"/>
    <w:rsid w:val="00BE4C53"/>
    <w:rsid w:val="00BE575E"/>
    <w:rsid w:val="00BE61CB"/>
    <w:rsid w:val="00BE7D99"/>
    <w:rsid w:val="00BF1DEC"/>
    <w:rsid w:val="00BF1FB5"/>
    <w:rsid w:val="00BF3545"/>
    <w:rsid w:val="00BF51C9"/>
    <w:rsid w:val="00BF7C98"/>
    <w:rsid w:val="00C032D1"/>
    <w:rsid w:val="00C03820"/>
    <w:rsid w:val="00C04BC2"/>
    <w:rsid w:val="00C10914"/>
    <w:rsid w:val="00C12120"/>
    <w:rsid w:val="00C14661"/>
    <w:rsid w:val="00C149CA"/>
    <w:rsid w:val="00C24DE2"/>
    <w:rsid w:val="00C261D6"/>
    <w:rsid w:val="00C27707"/>
    <w:rsid w:val="00C37E87"/>
    <w:rsid w:val="00C41F10"/>
    <w:rsid w:val="00C4553B"/>
    <w:rsid w:val="00C500D2"/>
    <w:rsid w:val="00C50466"/>
    <w:rsid w:val="00C50D23"/>
    <w:rsid w:val="00C569B6"/>
    <w:rsid w:val="00C64AA7"/>
    <w:rsid w:val="00C65C42"/>
    <w:rsid w:val="00C6695C"/>
    <w:rsid w:val="00C72258"/>
    <w:rsid w:val="00C73632"/>
    <w:rsid w:val="00C73FF7"/>
    <w:rsid w:val="00C761A9"/>
    <w:rsid w:val="00C80256"/>
    <w:rsid w:val="00C80C0A"/>
    <w:rsid w:val="00C81678"/>
    <w:rsid w:val="00C8341C"/>
    <w:rsid w:val="00C839BC"/>
    <w:rsid w:val="00C83C57"/>
    <w:rsid w:val="00C850CA"/>
    <w:rsid w:val="00C87033"/>
    <w:rsid w:val="00C91E19"/>
    <w:rsid w:val="00C95C4A"/>
    <w:rsid w:val="00CA0705"/>
    <w:rsid w:val="00CA4704"/>
    <w:rsid w:val="00CB216A"/>
    <w:rsid w:val="00CB59EF"/>
    <w:rsid w:val="00CB5A51"/>
    <w:rsid w:val="00CB752F"/>
    <w:rsid w:val="00CB7869"/>
    <w:rsid w:val="00CC3468"/>
    <w:rsid w:val="00CC40CD"/>
    <w:rsid w:val="00CD02DC"/>
    <w:rsid w:val="00CD18DA"/>
    <w:rsid w:val="00CD617E"/>
    <w:rsid w:val="00CD7565"/>
    <w:rsid w:val="00CE0B8A"/>
    <w:rsid w:val="00CE2E1B"/>
    <w:rsid w:val="00CE37E6"/>
    <w:rsid w:val="00CE3C1C"/>
    <w:rsid w:val="00CF337A"/>
    <w:rsid w:val="00CF3901"/>
    <w:rsid w:val="00CF5155"/>
    <w:rsid w:val="00D03130"/>
    <w:rsid w:val="00D05537"/>
    <w:rsid w:val="00D1056D"/>
    <w:rsid w:val="00D129D0"/>
    <w:rsid w:val="00D12C84"/>
    <w:rsid w:val="00D15FB9"/>
    <w:rsid w:val="00D16BEA"/>
    <w:rsid w:val="00D200FB"/>
    <w:rsid w:val="00D2060D"/>
    <w:rsid w:val="00D26722"/>
    <w:rsid w:val="00D312E4"/>
    <w:rsid w:val="00D350BA"/>
    <w:rsid w:val="00D36604"/>
    <w:rsid w:val="00D3789F"/>
    <w:rsid w:val="00D41DAB"/>
    <w:rsid w:val="00D514E8"/>
    <w:rsid w:val="00D521CD"/>
    <w:rsid w:val="00D5255F"/>
    <w:rsid w:val="00D5322F"/>
    <w:rsid w:val="00D6161F"/>
    <w:rsid w:val="00D62DE4"/>
    <w:rsid w:val="00D6665D"/>
    <w:rsid w:val="00D66971"/>
    <w:rsid w:val="00D6706C"/>
    <w:rsid w:val="00D70F5D"/>
    <w:rsid w:val="00D73880"/>
    <w:rsid w:val="00D770C7"/>
    <w:rsid w:val="00D844D8"/>
    <w:rsid w:val="00D85687"/>
    <w:rsid w:val="00D90956"/>
    <w:rsid w:val="00D93C08"/>
    <w:rsid w:val="00D940D0"/>
    <w:rsid w:val="00D97931"/>
    <w:rsid w:val="00DA44FC"/>
    <w:rsid w:val="00DB080C"/>
    <w:rsid w:val="00DB440D"/>
    <w:rsid w:val="00DB5A00"/>
    <w:rsid w:val="00DB6778"/>
    <w:rsid w:val="00DC506C"/>
    <w:rsid w:val="00DC5AFE"/>
    <w:rsid w:val="00DD20DC"/>
    <w:rsid w:val="00DD2250"/>
    <w:rsid w:val="00DD30DD"/>
    <w:rsid w:val="00DD35D9"/>
    <w:rsid w:val="00DD479D"/>
    <w:rsid w:val="00DE0A03"/>
    <w:rsid w:val="00DE2A8F"/>
    <w:rsid w:val="00DE2EB4"/>
    <w:rsid w:val="00DE320D"/>
    <w:rsid w:val="00DE3688"/>
    <w:rsid w:val="00DE64D8"/>
    <w:rsid w:val="00DE6678"/>
    <w:rsid w:val="00DE6916"/>
    <w:rsid w:val="00DE7FD7"/>
    <w:rsid w:val="00DF2B1F"/>
    <w:rsid w:val="00DF592C"/>
    <w:rsid w:val="00E03406"/>
    <w:rsid w:val="00E0760C"/>
    <w:rsid w:val="00E10E99"/>
    <w:rsid w:val="00E12D01"/>
    <w:rsid w:val="00E17254"/>
    <w:rsid w:val="00E2461E"/>
    <w:rsid w:val="00E25BD9"/>
    <w:rsid w:val="00E30763"/>
    <w:rsid w:val="00E348B4"/>
    <w:rsid w:val="00E403A4"/>
    <w:rsid w:val="00E416F0"/>
    <w:rsid w:val="00E41E36"/>
    <w:rsid w:val="00E42388"/>
    <w:rsid w:val="00E43DC0"/>
    <w:rsid w:val="00E44036"/>
    <w:rsid w:val="00E46E8C"/>
    <w:rsid w:val="00E54678"/>
    <w:rsid w:val="00E54F80"/>
    <w:rsid w:val="00E57B99"/>
    <w:rsid w:val="00E6049E"/>
    <w:rsid w:val="00E61B93"/>
    <w:rsid w:val="00E639BC"/>
    <w:rsid w:val="00E64355"/>
    <w:rsid w:val="00E6482E"/>
    <w:rsid w:val="00E649C8"/>
    <w:rsid w:val="00E64D6D"/>
    <w:rsid w:val="00E71F9D"/>
    <w:rsid w:val="00E721DE"/>
    <w:rsid w:val="00E76673"/>
    <w:rsid w:val="00E77984"/>
    <w:rsid w:val="00E77B36"/>
    <w:rsid w:val="00E82001"/>
    <w:rsid w:val="00E82DD8"/>
    <w:rsid w:val="00E8624E"/>
    <w:rsid w:val="00E9202E"/>
    <w:rsid w:val="00E93BE0"/>
    <w:rsid w:val="00E942F3"/>
    <w:rsid w:val="00E95607"/>
    <w:rsid w:val="00E96970"/>
    <w:rsid w:val="00E97078"/>
    <w:rsid w:val="00EA0110"/>
    <w:rsid w:val="00EA04F7"/>
    <w:rsid w:val="00EA1DCA"/>
    <w:rsid w:val="00EA596E"/>
    <w:rsid w:val="00EA5EB0"/>
    <w:rsid w:val="00EB45FC"/>
    <w:rsid w:val="00EB53E6"/>
    <w:rsid w:val="00EC2D62"/>
    <w:rsid w:val="00EC2DE6"/>
    <w:rsid w:val="00ED04D2"/>
    <w:rsid w:val="00ED3DF9"/>
    <w:rsid w:val="00ED6068"/>
    <w:rsid w:val="00ED6A70"/>
    <w:rsid w:val="00ED7173"/>
    <w:rsid w:val="00EE04DC"/>
    <w:rsid w:val="00EE1ECD"/>
    <w:rsid w:val="00EE488C"/>
    <w:rsid w:val="00EF0443"/>
    <w:rsid w:val="00EF72E1"/>
    <w:rsid w:val="00F00AEE"/>
    <w:rsid w:val="00F02A1F"/>
    <w:rsid w:val="00F0356B"/>
    <w:rsid w:val="00F12B7C"/>
    <w:rsid w:val="00F148C7"/>
    <w:rsid w:val="00F14B94"/>
    <w:rsid w:val="00F157E7"/>
    <w:rsid w:val="00F16641"/>
    <w:rsid w:val="00F2244F"/>
    <w:rsid w:val="00F234F3"/>
    <w:rsid w:val="00F3295E"/>
    <w:rsid w:val="00F34F83"/>
    <w:rsid w:val="00F3580F"/>
    <w:rsid w:val="00F35A6D"/>
    <w:rsid w:val="00F35A84"/>
    <w:rsid w:val="00F40623"/>
    <w:rsid w:val="00F41962"/>
    <w:rsid w:val="00F41BE6"/>
    <w:rsid w:val="00F4251B"/>
    <w:rsid w:val="00F44EA8"/>
    <w:rsid w:val="00F44F49"/>
    <w:rsid w:val="00F45802"/>
    <w:rsid w:val="00F46013"/>
    <w:rsid w:val="00F50CCD"/>
    <w:rsid w:val="00F51024"/>
    <w:rsid w:val="00F522DB"/>
    <w:rsid w:val="00F52E0F"/>
    <w:rsid w:val="00F54611"/>
    <w:rsid w:val="00F5736C"/>
    <w:rsid w:val="00F614C1"/>
    <w:rsid w:val="00F61607"/>
    <w:rsid w:val="00F65F32"/>
    <w:rsid w:val="00F6776A"/>
    <w:rsid w:val="00F677DD"/>
    <w:rsid w:val="00F70D47"/>
    <w:rsid w:val="00F77C33"/>
    <w:rsid w:val="00F801C6"/>
    <w:rsid w:val="00F8127A"/>
    <w:rsid w:val="00F83ED9"/>
    <w:rsid w:val="00F85FA4"/>
    <w:rsid w:val="00F86861"/>
    <w:rsid w:val="00F9027D"/>
    <w:rsid w:val="00F92F39"/>
    <w:rsid w:val="00F938B6"/>
    <w:rsid w:val="00F96911"/>
    <w:rsid w:val="00FA1139"/>
    <w:rsid w:val="00FA604E"/>
    <w:rsid w:val="00FA6C92"/>
    <w:rsid w:val="00FB1286"/>
    <w:rsid w:val="00FB4EA1"/>
    <w:rsid w:val="00FC6455"/>
    <w:rsid w:val="00FC6621"/>
    <w:rsid w:val="00FC6AB0"/>
    <w:rsid w:val="00FD6EF4"/>
    <w:rsid w:val="00FE0209"/>
    <w:rsid w:val="00FE20BA"/>
    <w:rsid w:val="00FE49A1"/>
    <w:rsid w:val="00FF1334"/>
    <w:rsid w:val="00FF171D"/>
    <w:rsid w:val="00FF32A9"/>
    <w:rsid w:val="00FF48C8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32059D"/>
  </w:style>
  <w:style w:type="character" w:styleId="Feloldatlanmegemlts">
    <w:name w:val="Unresolved Mention"/>
    <w:basedOn w:val="Bekezdsalapbettpusa"/>
    <w:uiPriority w:val="99"/>
    <w:semiHidden/>
    <w:unhideWhenUsed/>
    <w:rsid w:val="00C64AA7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9322FD"/>
    <w:pPr>
      <w:spacing w:after="0" w:line="240" w:lineRule="auto"/>
      <w:ind w:lef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0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0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4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vh.hu/fogyasztoknak/gondolja_vegig_higgadtan/erre_figyeljen_a_repulojegyvasarlasnal.html" TargetMode="External"/><Relationship Id="rId13" Type="http://schemas.openxmlformats.org/officeDocument/2006/relationships/hyperlink" Target="https://gvh.hu/fogyasztoknak/mikor_forduljon_a_gvh-hoz/tisztessegtelen_kereskedelmi_gyakorlato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gvh.hu/fogyasztoknak/hogyan_fordulhat_a_gvh_hoz/panasz_es_bejelentes/panasz_es_bejelente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vh.hu/fogyasztoknak/mikor_forduljon_a_gvh-ho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vh.hu/fogyasztoknak/gondolja_vegig_higgadtan/gondolja_vegig_higgadtan_autokolcsonze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vh.hu/sajtoszoba/sajtokozlemenyek/2022-es-sajtokozlemenyek/repjegyet-venne-vigyazzon-igy-befolyasolhatjak-donteset" TargetMode="External"/><Relationship Id="rId10" Type="http://schemas.openxmlformats.org/officeDocument/2006/relationships/hyperlink" Target="http://gvh.hu/fogyasztoknak/gondolja_vegig_higgadtan/online_szallasfoglalasok.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gvh.hu/data/cms1033098/Fogyasztoknak_gondolja_vegig_higgadtan_utazas.pdf" TargetMode="External"/><Relationship Id="rId14" Type="http://schemas.openxmlformats.org/officeDocument/2006/relationships/hyperlink" Target="https://www.gvh.hu/sajtoszoba/sajtokozlemenyek/2024-es-sajtokozlemenyek/fontos-informaciokat-hallgathatott-el-a-wizz-air-az-utasok-elo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21662-D129-43C3-B329-12874E6F1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6064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Forrai-Molnár Fruzsina dr.</dc:creator>
  <cp:lastModifiedBy>Horváth Bálint dr.</cp:lastModifiedBy>
  <cp:revision>2</cp:revision>
  <dcterms:created xsi:type="dcterms:W3CDTF">2024-07-05T08:08:00Z</dcterms:created>
  <dcterms:modified xsi:type="dcterms:W3CDTF">2024-07-05T08:08:00Z</dcterms:modified>
</cp:coreProperties>
</file>