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0F0C" w14:textId="120C0D84" w:rsidR="006F70D4" w:rsidRDefault="00E3581E" w:rsidP="00352001">
      <w:pPr>
        <w:spacing w:after="120" w:line="264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Közvetlen kompenzáció a</w:t>
      </w:r>
      <w:r w:rsidR="00BF1851">
        <w:rPr>
          <w:rFonts w:eastAsiaTheme="minorHAnsi"/>
          <w:b/>
          <w:bCs/>
          <w:sz w:val="28"/>
          <w:szCs w:val="28"/>
          <w:lang w:eastAsia="en-US"/>
        </w:rPr>
        <w:t xml:space="preserve">z </w:t>
      </w:r>
      <w:proofErr w:type="spellStart"/>
      <w:r w:rsidR="00BF1851">
        <w:rPr>
          <w:rFonts w:eastAsiaTheme="minorHAnsi"/>
          <w:b/>
          <w:bCs/>
          <w:sz w:val="28"/>
          <w:szCs w:val="28"/>
          <w:lang w:eastAsia="en-US"/>
        </w:rPr>
        <w:t>Eventim</w:t>
      </w:r>
      <w:proofErr w:type="spellEnd"/>
      <w:r w:rsidR="00BF185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ügyfeleinek</w:t>
      </w:r>
      <w:r w:rsidR="005574B9">
        <w:rPr>
          <w:rFonts w:eastAsiaTheme="minorHAnsi"/>
          <w:b/>
          <w:bCs/>
          <w:sz w:val="28"/>
          <w:szCs w:val="28"/>
          <w:lang w:eastAsia="en-US"/>
        </w:rPr>
        <w:t xml:space="preserve"> a GVH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eljárásának eredményeként</w:t>
      </w:r>
    </w:p>
    <w:p w14:paraId="2BFB02BB" w14:textId="0969127A" w:rsidR="00E3581E" w:rsidRPr="00E3581E" w:rsidRDefault="00D35441" w:rsidP="00352001">
      <w:pPr>
        <w:spacing w:after="120" w:line="264" w:lineRule="auto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Akár a</w:t>
      </w:r>
      <w:r w:rsidR="00E3581E" w:rsidRPr="00E3581E">
        <w:rPr>
          <w:rFonts w:eastAsiaTheme="minorHAnsi"/>
          <w:b/>
          <w:bCs/>
          <w:i/>
          <w:iCs/>
          <w:lang w:eastAsia="en-US"/>
        </w:rPr>
        <w:t xml:space="preserve"> </w:t>
      </w:r>
      <w:r w:rsidR="00C2659B">
        <w:rPr>
          <w:rFonts w:eastAsiaTheme="minorHAnsi"/>
          <w:b/>
          <w:bCs/>
          <w:i/>
          <w:iCs/>
          <w:lang w:eastAsia="en-US"/>
        </w:rPr>
        <w:t>70</w:t>
      </w:r>
      <w:r w:rsidR="00E3581E" w:rsidRPr="00E3581E">
        <w:rPr>
          <w:rFonts w:eastAsiaTheme="minorHAnsi"/>
          <w:b/>
          <w:bCs/>
          <w:i/>
          <w:iCs/>
          <w:lang w:eastAsia="en-US"/>
        </w:rPr>
        <w:t xml:space="preserve"> millió forint</w:t>
      </w:r>
      <w:r>
        <w:rPr>
          <w:rFonts w:eastAsiaTheme="minorHAnsi"/>
          <w:b/>
          <w:bCs/>
          <w:i/>
          <w:iCs/>
          <w:lang w:eastAsia="en-US"/>
        </w:rPr>
        <w:t>o</w:t>
      </w:r>
      <w:r w:rsidR="00C2659B">
        <w:rPr>
          <w:rFonts w:eastAsiaTheme="minorHAnsi"/>
          <w:b/>
          <w:bCs/>
          <w:i/>
          <w:iCs/>
          <w:lang w:eastAsia="en-US"/>
        </w:rPr>
        <w:t xml:space="preserve">t </w:t>
      </w:r>
      <w:r>
        <w:rPr>
          <w:rFonts w:eastAsiaTheme="minorHAnsi"/>
          <w:b/>
          <w:bCs/>
          <w:i/>
          <w:iCs/>
          <w:lang w:eastAsia="en-US"/>
        </w:rPr>
        <w:t>is elérheti</w:t>
      </w:r>
      <w:r w:rsidR="00E3581E" w:rsidRPr="00E3581E">
        <w:rPr>
          <w:rFonts w:eastAsiaTheme="minorHAnsi"/>
          <w:b/>
          <w:bCs/>
          <w:i/>
          <w:iCs/>
          <w:lang w:eastAsia="en-US"/>
        </w:rPr>
        <w:t xml:space="preserve"> </w:t>
      </w:r>
      <w:r w:rsidR="00BF1851">
        <w:rPr>
          <w:rFonts w:eastAsiaTheme="minorHAnsi"/>
          <w:b/>
          <w:bCs/>
          <w:i/>
          <w:iCs/>
          <w:lang w:eastAsia="en-US"/>
        </w:rPr>
        <w:t>a vállalkozás</w:t>
      </w:r>
      <w:r>
        <w:rPr>
          <w:rFonts w:eastAsiaTheme="minorHAnsi"/>
          <w:b/>
          <w:bCs/>
          <w:i/>
          <w:iCs/>
          <w:lang w:eastAsia="en-US"/>
        </w:rPr>
        <w:t xml:space="preserve"> által fizetett kompenzáció</w:t>
      </w:r>
      <w:r w:rsidR="00E3581E" w:rsidRPr="00E3581E">
        <w:rPr>
          <w:rFonts w:eastAsiaTheme="minorHAnsi"/>
          <w:b/>
          <w:bCs/>
          <w:i/>
          <w:iCs/>
          <w:lang w:eastAsia="en-US"/>
        </w:rPr>
        <w:t xml:space="preserve"> </w:t>
      </w:r>
    </w:p>
    <w:p w14:paraId="63162723" w14:textId="18094841" w:rsidR="006F70D4" w:rsidRPr="006F70D4" w:rsidRDefault="00A77466" w:rsidP="00A77466">
      <w:pPr>
        <w:spacing w:after="120" w:line="264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Budapest, 2024. </w:t>
      </w:r>
      <w:r w:rsidR="00E3581E">
        <w:rPr>
          <w:rFonts w:eastAsiaTheme="minorHAnsi"/>
          <w:b/>
          <w:bCs/>
          <w:lang w:eastAsia="en-US"/>
        </w:rPr>
        <w:t>máju</w:t>
      </w:r>
      <w:r w:rsidR="00C467E5">
        <w:rPr>
          <w:rFonts w:eastAsiaTheme="minorHAnsi"/>
          <w:b/>
          <w:bCs/>
          <w:lang w:eastAsia="en-US"/>
        </w:rPr>
        <w:t>s 29</w:t>
      </w:r>
      <w:r>
        <w:rPr>
          <w:rFonts w:eastAsiaTheme="minorHAnsi"/>
          <w:b/>
          <w:bCs/>
          <w:lang w:eastAsia="en-US"/>
        </w:rPr>
        <w:t xml:space="preserve">. – </w:t>
      </w:r>
      <w:r w:rsidR="00E3581E">
        <w:rPr>
          <w:rFonts w:eastAsiaTheme="minorHAnsi"/>
          <w:b/>
          <w:bCs/>
          <w:lang w:eastAsia="en-US"/>
        </w:rPr>
        <w:t>Több mint 80</w:t>
      </w:r>
      <w:r w:rsidR="00C467E5">
        <w:rPr>
          <w:rFonts w:eastAsiaTheme="minorHAnsi"/>
          <w:b/>
          <w:bCs/>
          <w:lang w:eastAsia="en-US"/>
        </w:rPr>
        <w:t xml:space="preserve"> ezer</w:t>
      </w:r>
      <w:r w:rsidR="006F70D4" w:rsidRPr="006F70D4">
        <w:rPr>
          <w:rFonts w:eastAsiaTheme="minorHAnsi"/>
          <w:b/>
          <w:bCs/>
          <w:lang w:eastAsia="en-US"/>
        </w:rPr>
        <w:t xml:space="preserve"> fogyasztó kap</w:t>
      </w:r>
      <w:r w:rsidR="009254C2">
        <w:rPr>
          <w:rFonts w:eastAsiaTheme="minorHAnsi"/>
          <w:b/>
          <w:bCs/>
          <w:lang w:eastAsia="en-US"/>
        </w:rPr>
        <w:t>hat</w:t>
      </w:r>
      <w:r w:rsidR="006F70D4" w:rsidRPr="006F70D4">
        <w:rPr>
          <w:rFonts w:eastAsiaTheme="minorHAnsi"/>
          <w:b/>
          <w:bCs/>
          <w:lang w:eastAsia="en-US"/>
        </w:rPr>
        <w:t xml:space="preserve"> kompenzációt az </w:t>
      </w:r>
      <w:proofErr w:type="spellStart"/>
      <w:r w:rsidR="00E3581E">
        <w:rPr>
          <w:rFonts w:eastAsiaTheme="minorHAnsi"/>
          <w:b/>
          <w:bCs/>
          <w:lang w:eastAsia="en-US"/>
        </w:rPr>
        <w:t>Eventim</w:t>
      </w:r>
      <w:proofErr w:type="spellEnd"/>
      <w:r w:rsidR="00E3581E">
        <w:rPr>
          <w:rFonts w:eastAsiaTheme="minorHAnsi"/>
          <w:b/>
          <w:bCs/>
          <w:lang w:eastAsia="en-US"/>
        </w:rPr>
        <w:t xml:space="preserve"> jegyértékesítő portáltól</w:t>
      </w:r>
      <w:r w:rsidR="006F70D4" w:rsidRPr="006F70D4">
        <w:rPr>
          <w:rFonts w:eastAsiaTheme="minorHAnsi"/>
          <w:b/>
          <w:bCs/>
          <w:lang w:eastAsia="en-US"/>
        </w:rPr>
        <w:t xml:space="preserve"> a Gazdasági Versenyhivatal (GVH) eljárásának </w:t>
      </w:r>
      <w:r w:rsidR="007200C4">
        <w:rPr>
          <w:rFonts w:eastAsiaTheme="minorHAnsi"/>
          <w:b/>
          <w:bCs/>
          <w:lang w:eastAsia="en-US"/>
        </w:rPr>
        <w:t>köszönhetően</w:t>
      </w:r>
      <w:r w:rsidR="006F70D4" w:rsidRPr="006F70D4">
        <w:rPr>
          <w:rFonts w:eastAsiaTheme="minorHAnsi"/>
          <w:b/>
          <w:bCs/>
          <w:lang w:eastAsia="en-US"/>
        </w:rPr>
        <w:t xml:space="preserve">. </w:t>
      </w:r>
      <w:r w:rsidR="00262D6F">
        <w:rPr>
          <w:rFonts w:eastAsiaTheme="minorHAnsi"/>
          <w:b/>
          <w:bCs/>
          <w:lang w:eastAsia="en-US"/>
        </w:rPr>
        <w:t>A vállalkozás a vásárlási folyamat során nem tájékoztatta kellő időben a fogyasztókat bizonyos jegyáron felüli díjakról.</w:t>
      </w:r>
      <w:r w:rsidR="006F70D4" w:rsidRPr="006F70D4">
        <w:rPr>
          <w:rFonts w:eastAsiaTheme="minorHAnsi"/>
          <w:b/>
          <w:bCs/>
          <w:lang w:eastAsia="en-US"/>
        </w:rPr>
        <w:t xml:space="preserve"> </w:t>
      </w:r>
      <w:r w:rsidR="00262D6F">
        <w:rPr>
          <w:rFonts w:eastAsiaTheme="minorHAnsi"/>
          <w:b/>
          <w:bCs/>
          <w:lang w:eastAsia="en-US"/>
        </w:rPr>
        <w:t xml:space="preserve">A </w:t>
      </w:r>
      <w:r w:rsidR="00E22F44">
        <w:rPr>
          <w:rFonts w:eastAsiaTheme="minorHAnsi"/>
          <w:b/>
          <w:bCs/>
          <w:lang w:eastAsia="en-US"/>
        </w:rPr>
        <w:t>cég</w:t>
      </w:r>
      <w:r w:rsidR="00262D6F">
        <w:rPr>
          <w:rFonts w:eastAsiaTheme="minorHAnsi"/>
          <w:b/>
          <w:bCs/>
          <w:lang w:eastAsia="en-US"/>
        </w:rPr>
        <w:t xml:space="preserve"> az eljárás során jelentős mértékben együttműködött a nemzeti versenyhatósággal. Az együttműködést és a </w:t>
      </w:r>
      <w:r w:rsidR="009254C2">
        <w:rPr>
          <w:rFonts w:eastAsiaTheme="minorHAnsi"/>
          <w:b/>
          <w:bCs/>
          <w:lang w:eastAsia="en-US"/>
        </w:rPr>
        <w:t>visszatérítés</w:t>
      </w:r>
      <w:r w:rsidR="00262D6F">
        <w:rPr>
          <w:rFonts w:eastAsiaTheme="minorHAnsi"/>
          <w:b/>
          <w:bCs/>
          <w:lang w:eastAsia="en-US"/>
        </w:rPr>
        <w:t xml:space="preserve"> mértékét mérlegelve a GVH Versenytanácsa eltekintett a bírság kiszabásától, amennyiben az </w:t>
      </w:r>
      <w:proofErr w:type="spellStart"/>
      <w:r w:rsidR="00262D6F">
        <w:rPr>
          <w:rFonts w:eastAsiaTheme="minorHAnsi"/>
          <w:b/>
          <w:bCs/>
          <w:lang w:eastAsia="en-US"/>
        </w:rPr>
        <w:t>Eventim</w:t>
      </w:r>
      <w:proofErr w:type="spellEnd"/>
      <w:r w:rsidR="00C467E5">
        <w:rPr>
          <w:rFonts w:eastAsiaTheme="minorHAnsi"/>
          <w:b/>
          <w:bCs/>
          <w:lang w:eastAsia="en-US"/>
        </w:rPr>
        <w:t xml:space="preserve"> pontosan</w:t>
      </w:r>
      <w:r w:rsidR="00262D6F">
        <w:rPr>
          <w:rFonts w:eastAsiaTheme="minorHAnsi"/>
          <w:b/>
          <w:bCs/>
          <w:lang w:eastAsia="en-US"/>
        </w:rPr>
        <w:t xml:space="preserve"> végrehajtja a vállalt kompenzációt.</w:t>
      </w:r>
    </w:p>
    <w:p w14:paraId="26DA7E24" w14:textId="7BD6F202" w:rsidR="007C51DC" w:rsidRDefault="006F70D4" w:rsidP="007C51DC">
      <w:pPr>
        <w:spacing w:after="120" w:line="264" w:lineRule="auto"/>
        <w:rPr>
          <w:rFonts w:eastAsiaTheme="minorHAnsi"/>
          <w:lang w:eastAsia="en-US"/>
        </w:rPr>
      </w:pPr>
      <w:r w:rsidRPr="00262D6F">
        <w:rPr>
          <w:rFonts w:eastAsiaTheme="minorHAnsi"/>
          <w:lang w:eastAsia="en-US"/>
        </w:rPr>
        <w:t>A Gazdasági Versenyhivatal</w:t>
      </w:r>
      <w:r w:rsidR="00262D6F" w:rsidRPr="00262D6F">
        <w:rPr>
          <w:rFonts w:eastAsiaTheme="minorHAnsi"/>
          <w:lang w:eastAsia="en-US"/>
        </w:rPr>
        <w:t xml:space="preserve"> </w:t>
      </w:r>
      <w:hyperlink r:id="rId8" w:history="1">
        <w:r w:rsidR="00262D6F" w:rsidRPr="00262D6F">
          <w:rPr>
            <w:rStyle w:val="Hiperhivatkozs"/>
            <w:rFonts w:eastAsiaTheme="minorHAnsi"/>
            <w:lang w:eastAsia="en-US"/>
          </w:rPr>
          <w:t>2023</w:t>
        </w:r>
        <w:r w:rsidRPr="00262D6F">
          <w:rPr>
            <w:rStyle w:val="Hiperhivatkozs"/>
            <w:rFonts w:eastAsiaTheme="minorHAnsi"/>
            <w:lang w:eastAsia="en-US"/>
          </w:rPr>
          <w:t xml:space="preserve"> </w:t>
        </w:r>
        <w:r w:rsidR="00262D6F" w:rsidRPr="00262D6F">
          <w:rPr>
            <w:rStyle w:val="Hiperhivatkozs"/>
            <w:rFonts w:eastAsiaTheme="minorHAnsi"/>
            <w:lang w:eastAsia="en-US"/>
          </w:rPr>
          <w:t>májusában</w:t>
        </w:r>
        <w:r w:rsidRPr="00262D6F">
          <w:rPr>
            <w:rStyle w:val="Hiperhivatkozs"/>
            <w:rFonts w:eastAsiaTheme="minorHAnsi"/>
            <w:lang w:eastAsia="en-US"/>
          </w:rPr>
          <w:t xml:space="preserve"> indított </w:t>
        </w:r>
        <w:r w:rsidR="00262D6F" w:rsidRPr="00262D6F">
          <w:rPr>
            <w:rStyle w:val="Hiperhivatkozs"/>
            <w:rFonts w:eastAsiaTheme="minorHAnsi"/>
            <w:lang w:eastAsia="en-US"/>
          </w:rPr>
          <w:t>versenyfelügyeleti eljárást</w:t>
        </w:r>
      </w:hyperlink>
      <w:r w:rsidRPr="006F70D4">
        <w:rPr>
          <w:rFonts w:eastAsiaTheme="minorHAnsi"/>
          <w:lang w:eastAsia="en-US"/>
        </w:rPr>
        <w:t xml:space="preserve"> a</w:t>
      </w:r>
      <w:r w:rsidR="00262D6F">
        <w:rPr>
          <w:rFonts w:eastAsiaTheme="minorHAnsi"/>
          <w:lang w:eastAsia="en-US"/>
        </w:rPr>
        <w:t xml:space="preserve">z egyik legnépszerűbb hazai jegyportál, az </w:t>
      </w:r>
      <w:proofErr w:type="spellStart"/>
      <w:r w:rsidR="00262D6F">
        <w:rPr>
          <w:rFonts w:eastAsiaTheme="minorHAnsi"/>
          <w:lang w:eastAsia="en-US"/>
        </w:rPr>
        <w:t>Eventim</w:t>
      </w:r>
      <w:proofErr w:type="spellEnd"/>
      <w:r w:rsidR="00262D6F">
        <w:rPr>
          <w:rFonts w:eastAsiaTheme="minorHAnsi"/>
          <w:lang w:eastAsia="en-US"/>
        </w:rPr>
        <w:t xml:space="preserve"> hazai üzemeltetőjével szemben.</w:t>
      </w:r>
      <w:r w:rsidRPr="006F70D4">
        <w:rPr>
          <w:rFonts w:eastAsiaTheme="minorHAnsi"/>
          <w:lang w:eastAsia="en-US"/>
        </w:rPr>
        <w:t xml:space="preserve"> </w:t>
      </w:r>
      <w:r w:rsidR="00262D6F">
        <w:rPr>
          <w:rFonts w:eastAsiaTheme="minorHAnsi"/>
          <w:lang w:eastAsia="en-US"/>
        </w:rPr>
        <w:t xml:space="preserve">A GVH gyanúja szerint a </w:t>
      </w:r>
      <w:r w:rsidR="007C51DC">
        <w:rPr>
          <w:rFonts w:eastAsiaTheme="minorHAnsi"/>
          <w:lang w:eastAsia="en-US"/>
        </w:rPr>
        <w:t>vállalkozás</w:t>
      </w:r>
      <w:r w:rsidR="00262D6F">
        <w:rPr>
          <w:rFonts w:eastAsiaTheme="minorHAnsi"/>
          <w:lang w:eastAsia="en-US"/>
        </w:rPr>
        <w:t xml:space="preserve"> rejtett </w:t>
      </w:r>
      <w:r w:rsidR="007C51DC">
        <w:rPr>
          <w:rFonts w:eastAsiaTheme="minorHAnsi"/>
          <w:lang w:eastAsia="en-US"/>
        </w:rPr>
        <w:t>költségekkel</w:t>
      </w:r>
      <w:r w:rsidR="00262D6F">
        <w:rPr>
          <w:rFonts w:eastAsiaTheme="minorHAnsi"/>
          <w:lang w:eastAsia="en-US"/>
        </w:rPr>
        <w:t xml:space="preserve"> </w:t>
      </w:r>
      <w:r w:rsidR="007C51DC">
        <w:rPr>
          <w:rFonts w:eastAsiaTheme="minorHAnsi"/>
          <w:lang w:eastAsia="en-US"/>
        </w:rPr>
        <w:t>befolyásolta</w:t>
      </w:r>
      <w:r w:rsidR="00262D6F">
        <w:rPr>
          <w:rFonts w:eastAsiaTheme="minorHAnsi"/>
          <w:lang w:eastAsia="en-US"/>
        </w:rPr>
        <w:t xml:space="preserve"> </w:t>
      </w:r>
      <w:r w:rsidR="007C51DC">
        <w:rPr>
          <w:rFonts w:eastAsiaTheme="minorHAnsi"/>
          <w:lang w:eastAsia="en-US"/>
        </w:rPr>
        <w:t xml:space="preserve">a fogyasztókat a vásárlási folyamat során. </w:t>
      </w:r>
    </w:p>
    <w:p w14:paraId="61C10562" w14:textId="705F2433" w:rsidR="007C51DC" w:rsidRDefault="007C51DC" w:rsidP="002F0404">
      <w:pPr>
        <w:spacing w:after="120" w:line="264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nemzeti versenyhatóság az eljárás során feltárta, hogy a vállalkozás az online jegyértékesítés során ún. csepegtető árazást alkalmazott. Ennek megfelelően egyes díjelemekről – elsősorba</w:t>
      </w:r>
      <w:r w:rsidR="00E22F44">
        <w:rPr>
          <w:rFonts w:eastAsiaTheme="minorHAnsi"/>
          <w:lang w:eastAsia="en-US"/>
        </w:rPr>
        <w:t>n</w:t>
      </w:r>
      <w:r>
        <w:rPr>
          <w:rFonts w:eastAsiaTheme="minorHAnsi"/>
          <w:lang w:eastAsia="en-US"/>
        </w:rPr>
        <w:t xml:space="preserve"> kezelési költség, szállítási, illetve átvételi díj </w:t>
      </w:r>
      <w:r w:rsidR="002F0404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</w:t>
      </w:r>
      <w:r w:rsidR="002F0404">
        <w:rPr>
          <w:rFonts w:eastAsiaTheme="minorHAnsi"/>
          <w:lang w:eastAsia="en-US"/>
        </w:rPr>
        <w:t xml:space="preserve">hiányosan vagy nem kellő időben, már csak a jegyek kosárba helyezése után tájékoztatta vásárlókat. </w:t>
      </w:r>
      <w:r w:rsidR="002F0404">
        <w:t>Az online kereskedelmi platformokon a vásárlási folyamat során csepegtetve megjelenő, vagy csak a fizetési folyamat végén előbukkanó, rejtett költségek sötét mintázatoknak minősülnek. A fogyasztó a váratlan többletdíj(</w:t>
      </w:r>
      <w:proofErr w:type="spellStart"/>
      <w:r w:rsidR="002F0404">
        <w:t>ak</w:t>
      </w:r>
      <w:proofErr w:type="spellEnd"/>
      <w:r w:rsidR="002F0404">
        <w:t>) felbukkanásakor már értékes időt és energiát fordított a vásárlási folyamatra, így hajlamosabb a magasabb végösszeg ellenére is megvenni a terméket.</w:t>
      </w:r>
    </w:p>
    <w:p w14:paraId="5A9770F3" w14:textId="01AB2B30" w:rsidR="00D35441" w:rsidRDefault="006F70D4" w:rsidP="00352001">
      <w:pPr>
        <w:spacing w:after="120" w:line="264" w:lineRule="auto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t>A</w:t>
      </w:r>
      <w:r w:rsidR="00D35441">
        <w:rPr>
          <w:rFonts w:eastAsiaTheme="minorHAnsi"/>
          <w:lang w:eastAsia="en-US"/>
        </w:rPr>
        <w:t xml:space="preserve">z </w:t>
      </w:r>
      <w:proofErr w:type="spellStart"/>
      <w:r w:rsidR="00D35441">
        <w:rPr>
          <w:rFonts w:eastAsiaTheme="minorHAnsi"/>
          <w:lang w:eastAsia="en-US"/>
        </w:rPr>
        <w:t>Eventim</w:t>
      </w:r>
      <w:proofErr w:type="spellEnd"/>
      <w:r w:rsidR="00D35441">
        <w:rPr>
          <w:rFonts w:eastAsiaTheme="minorHAnsi"/>
          <w:lang w:eastAsia="en-US"/>
        </w:rPr>
        <w:t xml:space="preserve"> az eljárás során együttműködő volt a Versenyhivatallal, a többi között elismerte a jogsértést és lemondott a jogorvoslati jogáról. A cég vállalta a jogsértéssel érintett fogyasztók kompenzálását</w:t>
      </w:r>
      <w:r w:rsidR="00E22F44">
        <w:rPr>
          <w:rFonts w:eastAsiaTheme="minorHAnsi"/>
          <w:lang w:eastAsia="en-US"/>
        </w:rPr>
        <w:t>,</w:t>
      </w:r>
      <w:r w:rsidR="00D35441">
        <w:rPr>
          <w:rFonts w:eastAsiaTheme="minorHAnsi"/>
          <w:lang w:eastAsia="en-US"/>
        </w:rPr>
        <w:t xml:space="preserve"> </w:t>
      </w:r>
      <w:r w:rsidR="00E22F44">
        <w:rPr>
          <w:rFonts w:eastAsiaTheme="minorHAnsi"/>
          <w:lang w:eastAsia="en-US"/>
        </w:rPr>
        <w:t>e</w:t>
      </w:r>
      <w:r w:rsidR="00D35441">
        <w:rPr>
          <w:rFonts w:eastAsiaTheme="minorHAnsi"/>
          <w:lang w:eastAsia="en-US"/>
        </w:rPr>
        <w:t xml:space="preserve">nnek </w:t>
      </w:r>
      <w:r w:rsidR="00E22F44">
        <w:rPr>
          <w:rFonts w:eastAsiaTheme="minorHAnsi"/>
          <w:lang w:eastAsia="en-US"/>
        </w:rPr>
        <w:t>keretében</w:t>
      </w:r>
      <w:r w:rsidR="00D35441">
        <w:rPr>
          <w:rFonts w:eastAsiaTheme="minorHAnsi"/>
          <w:lang w:eastAsia="en-US"/>
        </w:rPr>
        <w:t xml:space="preserve"> a </w:t>
      </w:r>
      <w:r w:rsidR="00D35441" w:rsidRPr="00D35441">
        <w:rPr>
          <w:rFonts w:eastAsiaTheme="minorHAnsi"/>
          <w:b/>
          <w:bCs/>
          <w:lang w:eastAsia="en-US"/>
        </w:rPr>
        <w:t>2022. január</w:t>
      </w:r>
      <w:r w:rsidR="00C467E5">
        <w:rPr>
          <w:rFonts w:eastAsiaTheme="minorHAnsi"/>
          <w:b/>
          <w:bCs/>
          <w:lang w:eastAsia="en-US"/>
        </w:rPr>
        <w:t xml:space="preserve"> 1.</w:t>
      </w:r>
      <w:r w:rsidR="00D35441" w:rsidRPr="00D35441">
        <w:rPr>
          <w:rFonts w:eastAsiaTheme="minorHAnsi"/>
          <w:b/>
          <w:bCs/>
          <w:lang w:eastAsia="en-US"/>
        </w:rPr>
        <w:t xml:space="preserve"> és 2023. február 2. között, az </w:t>
      </w:r>
      <w:proofErr w:type="spellStart"/>
      <w:r w:rsidR="00D35441" w:rsidRPr="00D35441">
        <w:rPr>
          <w:rFonts w:eastAsiaTheme="minorHAnsi"/>
          <w:b/>
          <w:bCs/>
          <w:lang w:eastAsia="en-US"/>
        </w:rPr>
        <w:t>Eventim</w:t>
      </w:r>
      <w:proofErr w:type="spellEnd"/>
      <w:r w:rsidR="00D35441" w:rsidRPr="00D35441">
        <w:rPr>
          <w:rFonts w:eastAsiaTheme="minorHAnsi"/>
          <w:b/>
          <w:bCs/>
          <w:lang w:eastAsia="en-US"/>
        </w:rPr>
        <w:t xml:space="preserve"> jegyértékesítési portálon vásárló fogyasztóknak </w:t>
      </w:r>
      <w:r w:rsidR="00C467E5">
        <w:rPr>
          <w:rFonts w:eastAsiaTheme="minorHAnsi"/>
          <w:b/>
          <w:bCs/>
          <w:lang w:eastAsia="en-US"/>
        </w:rPr>
        <w:t>egyénenként</w:t>
      </w:r>
      <w:r w:rsidR="00D35441" w:rsidRPr="00D35441">
        <w:rPr>
          <w:rFonts w:eastAsiaTheme="minorHAnsi"/>
          <w:b/>
          <w:bCs/>
          <w:lang w:eastAsia="en-US"/>
        </w:rPr>
        <w:t xml:space="preserve"> 700 forintos összeget fizet ki</w:t>
      </w:r>
      <w:r w:rsidR="00D35441">
        <w:rPr>
          <w:rFonts w:eastAsiaTheme="minorHAnsi"/>
          <w:lang w:eastAsia="en-US"/>
        </w:rPr>
        <w:t xml:space="preserve">. Ez az összeg megegyezik a kérdéses időszakban vásárlásonként felszámított rejtett kezelési költség összegével. Az így vállalt kompenzációs csomag összesen mintegy 80 000-120 000 fogyasztót érinthet és annak teljes értéke </w:t>
      </w:r>
      <w:r w:rsidR="00D9110A">
        <w:rPr>
          <w:rFonts w:eastAsiaTheme="minorHAnsi"/>
          <w:lang w:eastAsia="en-US"/>
        </w:rPr>
        <w:t xml:space="preserve">70 </w:t>
      </w:r>
      <w:r w:rsidR="00D35441">
        <w:rPr>
          <w:rFonts w:eastAsiaTheme="minorHAnsi"/>
          <w:lang w:eastAsia="en-US"/>
        </w:rPr>
        <w:t>millió forint</w:t>
      </w:r>
      <w:r w:rsidR="00D9110A">
        <w:rPr>
          <w:rFonts w:eastAsiaTheme="minorHAnsi"/>
          <w:lang w:eastAsia="en-US"/>
        </w:rPr>
        <w:t>nál is magasabb lehet</w:t>
      </w:r>
      <w:r w:rsidR="00D35441">
        <w:rPr>
          <w:rFonts w:eastAsiaTheme="minorHAnsi"/>
          <w:lang w:eastAsia="en-US"/>
        </w:rPr>
        <w:t>.</w:t>
      </w:r>
    </w:p>
    <w:p w14:paraId="77F828B8" w14:textId="04DF90A6" w:rsidR="00D17AE1" w:rsidRDefault="00D17AE1" w:rsidP="00352001">
      <w:pPr>
        <w:spacing w:after="120" w:line="264" w:lineRule="auto"/>
        <w:rPr>
          <w:rFonts w:cstheme="minorHAnsi"/>
          <w:b/>
          <w:bCs/>
        </w:rPr>
      </w:pPr>
      <w:r w:rsidRPr="00700D75">
        <w:rPr>
          <w:rFonts w:eastAsiaTheme="minorHAnsi"/>
          <w:b/>
          <w:bCs/>
          <w:lang w:eastAsia="en-US"/>
        </w:rPr>
        <w:t xml:space="preserve">A GVH felhívja az érintett fogyasztók figyelmét, hogy </w:t>
      </w:r>
      <w:r w:rsidR="00700D75" w:rsidRPr="00700D75">
        <w:rPr>
          <w:rFonts w:cstheme="minorHAnsi"/>
          <w:b/>
          <w:bCs/>
        </w:rPr>
        <w:t xml:space="preserve">a vállalkozás csak akkor tudja </w:t>
      </w:r>
      <w:r w:rsidR="009254C2">
        <w:rPr>
          <w:rFonts w:cstheme="minorHAnsi"/>
          <w:b/>
          <w:bCs/>
        </w:rPr>
        <w:t xml:space="preserve">majd </w:t>
      </w:r>
      <w:r w:rsidR="00700D75" w:rsidRPr="00700D75">
        <w:rPr>
          <w:rFonts w:cstheme="minorHAnsi"/>
          <w:b/>
          <w:bCs/>
        </w:rPr>
        <w:t>kifizetni a kompenzációt, ha az általa</w:t>
      </w:r>
      <w:r w:rsidR="00EC4A57">
        <w:rPr>
          <w:rFonts w:cstheme="minorHAnsi"/>
          <w:b/>
          <w:bCs/>
        </w:rPr>
        <w:t xml:space="preserve"> </w:t>
      </w:r>
      <w:r w:rsidR="00BF7E1B">
        <w:rPr>
          <w:rFonts w:cstheme="minorHAnsi"/>
          <w:b/>
          <w:bCs/>
        </w:rPr>
        <w:t xml:space="preserve">a közeljövőben </w:t>
      </w:r>
      <w:r w:rsidR="00EC4A57">
        <w:rPr>
          <w:rFonts w:cstheme="minorHAnsi"/>
          <w:b/>
          <w:bCs/>
        </w:rPr>
        <w:t>elektronikus levélben</w:t>
      </w:r>
      <w:r w:rsidR="00700D75" w:rsidRPr="00700D75">
        <w:rPr>
          <w:rFonts w:cstheme="minorHAnsi"/>
          <w:b/>
          <w:bCs/>
        </w:rPr>
        <w:t xml:space="preserve"> megkeresett fogyasztók vissza</w:t>
      </w:r>
      <w:r w:rsidR="00BF7E1B">
        <w:rPr>
          <w:rFonts w:cstheme="minorHAnsi"/>
          <w:b/>
          <w:bCs/>
        </w:rPr>
        <w:t xml:space="preserve"> fognak </w:t>
      </w:r>
      <w:r w:rsidR="00700D75" w:rsidRPr="00700D75">
        <w:rPr>
          <w:rFonts w:cstheme="minorHAnsi"/>
          <w:b/>
          <w:bCs/>
        </w:rPr>
        <w:t>jelezn</w:t>
      </w:r>
      <w:r w:rsidR="00BF7E1B">
        <w:rPr>
          <w:rFonts w:cstheme="minorHAnsi"/>
          <w:b/>
          <w:bCs/>
        </w:rPr>
        <w:t>i</w:t>
      </w:r>
      <w:r w:rsidR="00700D75" w:rsidRPr="00700D75">
        <w:rPr>
          <w:rFonts w:cstheme="minorHAnsi"/>
          <w:b/>
          <w:bCs/>
        </w:rPr>
        <w:t xml:space="preserve"> és nyilatkoznak arról, hogy a kifizetést milyen bankszámlára kérik.</w:t>
      </w:r>
    </w:p>
    <w:p w14:paraId="7FA89798" w14:textId="4522FD1E" w:rsidR="00700D75" w:rsidRPr="00700D75" w:rsidRDefault="00700D75" w:rsidP="00700D75">
      <w:pPr>
        <w:spacing w:after="120" w:line="264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cég ezen felül vállalta, hogy átalakítja, egyszerűsíti díjstruktúráját, így a korábbi többféle díj helyett egyetlen szolgáltatási díjat szab majd ki, és ennek összegéről a vásárlás megfelelő szakaszában értesíti a fogyasztókat. A nemzeti versenyhatóság a vállalt kötelezettségek megfelelő, maradéktalan teljesítését utóvizsgálat keretében ellenőrizni fogja.</w:t>
      </w:r>
    </w:p>
    <w:p w14:paraId="78094CC1" w14:textId="5B6D0D7C" w:rsidR="00700D75" w:rsidRDefault="00700D75" w:rsidP="00352001">
      <w:pPr>
        <w:spacing w:after="120" w:line="264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vállalt kompenzáció teljes összege meghaladta, a kompenzáció nélkül kalkulált</w:t>
      </w:r>
      <w:r w:rsidR="00C467E5">
        <w:rPr>
          <w:rFonts w:eastAsiaTheme="minorHAnsi"/>
          <w:lang w:eastAsia="en-US"/>
        </w:rPr>
        <w:t xml:space="preserve"> lehetséges</w:t>
      </w:r>
      <w:r>
        <w:rPr>
          <w:rFonts w:eastAsiaTheme="minorHAnsi"/>
          <w:lang w:eastAsia="en-US"/>
        </w:rPr>
        <w:t xml:space="preserve"> bírságösszeg mértékét, így a GVH Versenytanácsa feltételes bírságot szabott ki. Így, ha a vállalkozásnak nem sikerül kifizetnie a kalkulált bírságösszeget elérő mértékű kompenzációt</w:t>
      </w:r>
      <w:r w:rsidR="00C467E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EB2663">
        <w:rPr>
          <w:rFonts w:eastAsiaTheme="minorHAnsi"/>
          <w:lang w:eastAsia="en-US"/>
        </w:rPr>
        <w:t xml:space="preserve">akkor a </w:t>
      </w:r>
      <w:r w:rsidR="00D9110A">
        <w:rPr>
          <w:rFonts w:eastAsiaTheme="minorHAnsi"/>
          <w:lang w:eastAsia="en-US"/>
        </w:rPr>
        <w:t>Versenytanács – a tényleges kifizetések</w:t>
      </w:r>
      <w:r w:rsidR="00BF7E1B">
        <w:rPr>
          <w:rFonts w:eastAsiaTheme="minorHAnsi"/>
          <w:lang w:eastAsia="en-US"/>
        </w:rPr>
        <w:t>et</w:t>
      </w:r>
      <w:r w:rsidR="00D9110A">
        <w:rPr>
          <w:rFonts w:eastAsiaTheme="minorHAnsi"/>
          <w:lang w:eastAsia="en-US"/>
        </w:rPr>
        <w:t xml:space="preserve"> igazol</w:t>
      </w:r>
      <w:r w:rsidR="00BF7E1B">
        <w:rPr>
          <w:rFonts w:eastAsiaTheme="minorHAnsi"/>
          <w:lang w:eastAsia="en-US"/>
        </w:rPr>
        <w:t>ó dokumentumok</w:t>
      </w:r>
      <w:r w:rsidR="00D9110A">
        <w:rPr>
          <w:rFonts w:eastAsiaTheme="minorHAnsi"/>
          <w:lang w:eastAsia="en-US"/>
        </w:rPr>
        <w:t xml:space="preserve"> alapján – </w:t>
      </w:r>
      <w:r w:rsidR="00BF7E1B">
        <w:rPr>
          <w:rFonts w:eastAsiaTheme="minorHAnsi"/>
          <w:lang w:eastAsia="en-US"/>
        </w:rPr>
        <w:t xml:space="preserve">külön végzésben fogja </w:t>
      </w:r>
      <w:r w:rsidR="00D9110A">
        <w:rPr>
          <w:rFonts w:eastAsiaTheme="minorHAnsi"/>
          <w:lang w:eastAsia="en-US"/>
        </w:rPr>
        <w:t>megállapít</w:t>
      </w:r>
      <w:r w:rsidR="00BF7E1B">
        <w:rPr>
          <w:rFonts w:eastAsiaTheme="minorHAnsi"/>
          <w:lang w:eastAsia="en-US"/>
        </w:rPr>
        <w:t>ani</w:t>
      </w:r>
      <w:r w:rsidR="00D9110A">
        <w:rPr>
          <w:rFonts w:eastAsiaTheme="minorHAnsi"/>
          <w:lang w:eastAsia="en-US"/>
        </w:rPr>
        <w:t xml:space="preserve"> </w:t>
      </w:r>
      <w:r w:rsidR="00BF7E1B">
        <w:rPr>
          <w:rFonts w:eastAsiaTheme="minorHAnsi"/>
          <w:lang w:eastAsia="en-US"/>
        </w:rPr>
        <w:t xml:space="preserve">a </w:t>
      </w:r>
      <w:r w:rsidR="00EB2663">
        <w:rPr>
          <w:rFonts w:eastAsiaTheme="minorHAnsi"/>
          <w:lang w:eastAsia="en-US"/>
        </w:rPr>
        <w:t>különbözet</w:t>
      </w:r>
      <w:r w:rsidR="00D9110A">
        <w:rPr>
          <w:rFonts w:eastAsiaTheme="minorHAnsi"/>
          <w:lang w:eastAsia="en-US"/>
        </w:rPr>
        <w:t>et</w:t>
      </w:r>
      <w:r w:rsidR="00BF7E1B">
        <w:rPr>
          <w:rFonts w:eastAsiaTheme="minorHAnsi"/>
          <w:lang w:eastAsia="en-US"/>
        </w:rPr>
        <w:t>, amelyet</w:t>
      </w:r>
      <w:r w:rsidR="00EB2663">
        <w:rPr>
          <w:rFonts w:eastAsiaTheme="minorHAnsi"/>
          <w:lang w:eastAsia="en-US"/>
        </w:rPr>
        <w:t xml:space="preserve"> </w:t>
      </w:r>
      <w:r w:rsidR="00D9110A">
        <w:rPr>
          <w:rFonts w:eastAsiaTheme="minorHAnsi"/>
          <w:lang w:eastAsia="en-US"/>
        </w:rPr>
        <w:t>bírságként kell majd a cégnek befizetnie</w:t>
      </w:r>
      <w:r w:rsidR="00EB2663">
        <w:rPr>
          <w:rFonts w:eastAsiaTheme="minorHAnsi"/>
          <w:lang w:eastAsia="en-US"/>
        </w:rPr>
        <w:t>.</w:t>
      </w:r>
    </w:p>
    <w:p w14:paraId="2CE1DA1B" w14:textId="1BC3A9D7" w:rsidR="00D81B2E" w:rsidRDefault="00D81B2E" w:rsidP="00352001">
      <w:pPr>
        <w:spacing w:after="120" w:line="264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A Gazdasági Versenyhivatal figyelemmel követi az online jegyértékesítési platformok kereskedelmi gyakorlatait. 2024 májusában</w:t>
      </w:r>
      <w:r w:rsidRPr="00D81B2E">
        <w:t xml:space="preserve"> </w:t>
      </w:r>
      <w:r>
        <w:t xml:space="preserve">az Európai Bizottságot és a tagállami fogyasztóvédelmi hatóságokat (a többi között a GVH-t is) tömörítő Fogyasztóvédelmi Együttműködési Hálózat (Consumer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Network – CPC) elérte, hogy</w:t>
      </w:r>
      <w:r>
        <w:rPr>
          <w:rFonts w:eastAsiaTheme="minorHAnsi"/>
          <w:lang w:eastAsia="en-US"/>
        </w:rPr>
        <w:t xml:space="preserve"> az egyik legnagyobb jegyértékesítési platformot üzemeltető </w:t>
      </w:r>
      <w:hyperlink r:id="rId9" w:history="1">
        <w:proofErr w:type="spellStart"/>
        <w:r w:rsidRPr="00D81B2E">
          <w:rPr>
            <w:rStyle w:val="Hiperhivatkozs"/>
            <w:rFonts w:eastAsiaTheme="minorHAnsi"/>
            <w:lang w:eastAsia="en-US"/>
          </w:rPr>
          <w:t>Viagogo</w:t>
        </w:r>
        <w:proofErr w:type="spellEnd"/>
        <w:r w:rsidRPr="00D81B2E">
          <w:rPr>
            <w:rStyle w:val="Hiperhivatkozs"/>
            <w:rFonts w:eastAsiaTheme="minorHAnsi"/>
            <w:lang w:eastAsia="en-US"/>
          </w:rPr>
          <w:t xml:space="preserve"> számos vállalást tett</w:t>
        </w:r>
      </w:hyperlink>
      <w:r>
        <w:rPr>
          <w:rFonts w:eastAsiaTheme="minorHAnsi"/>
          <w:lang w:eastAsia="en-US"/>
        </w:rPr>
        <w:t xml:space="preserve"> szerződési feltételeinek és fogyasztói tájékoztatási gyakorlatának javítására.</w:t>
      </w:r>
    </w:p>
    <w:p w14:paraId="564AC320" w14:textId="63C62B6A" w:rsidR="00A77466" w:rsidRPr="006F70D4" w:rsidRDefault="00A77466" w:rsidP="00352001">
      <w:pPr>
        <w:spacing w:after="120" w:line="264" w:lineRule="auto"/>
        <w:rPr>
          <w:rFonts w:eastAsiaTheme="minorHAnsi"/>
          <w:lang w:eastAsia="en-US"/>
        </w:rPr>
      </w:pPr>
      <w:r w:rsidRPr="00A77466">
        <w:rPr>
          <w:rFonts w:eastAsiaTheme="minorHAnsi"/>
          <w:lang w:eastAsia="en-US"/>
        </w:rPr>
        <w:t xml:space="preserve">Az ügy hivatali nyilvántartási száma: </w:t>
      </w:r>
      <w:r w:rsidRPr="00A77466">
        <w:rPr>
          <w:rFonts w:eastAsiaTheme="minorHAnsi"/>
          <w:b/>
          <w:bCs/>
          <w:lang w:eastAsia="en-US"/>
        </w:rPr>
        <w:t>VJ/</w:t>
      </w:r>
      <w:r w:rsidR="003A5B4C">
        <w:rPr>
          <w:rFonts w:eastAsiaTheme="minorHAnsi"/>
          <w:b/>
          <w:bCs/>
          <w:lang w:eastAsia="en-US"/>
        </w:rPr>
        <w:t>11</w:t>
      </w:r>
      <w:r w:rsidRPr="00A77466">
        <w:rPr>
          <w:rFonts w:eastAsiaTheme="minorHAnsi"/>
          <w:b/>
          <w:bCs/>
          <w:lang w:eastAsia="en-US"/>
        </w:rPr>
        <w:t>/202</w:t>
      </w:r>
      <w:r w:rsidR="003A5B4C">
        <w:rPr>
          <w:rFonts w:eastAsiaTheme="minorHAnsi"/>
          <w:b/>
          <w:bCs/>
          <w:lang w:eastAsia="en-US"/>
        </w:rPr>
        <w:t>3</w:t>
      </w:r>
      <w:r w:rsidRPr="00A77466">
        <w:rPr>
          <w:rFonts w:eastAsiaTheme="minorHAnsi"/>
          <w:b/>
          <w:bCs/>
          <w:lang w:eastAsia="en-US"/>
        </w:rPr>
        <w:t>.</w:t>
      </w:r>
    </w:p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886B339" w:rsidR="002A426E" w:rsidRDefault="00361831" w:rsidP="004F59B4">
      <w:pPr>
        <w:spacing w:after="0"/>
      </w:pPr>
      <w:r>
        <w:t>Gondolovics Katalin, sajtószóvivő +36 30 603 1170</w:t>
      </w:r>
    </w:p>
    <w:sectPr w:rsidR="002A426E" w:rsidSect="00A77466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E3B5" w14:textId="77777777" w:rsidR="00E2240D" w:rsidRDefault="00E2240D">
      <w:pPr>
        <w:spacing w:after="0" w:line="240" w:lineRule="auto"/>
      </w:pPr>
      <w:r>
        <w:separator/>
      </w:r>
    </w:p>
  </w:endnote>
  <w:endnote w:type="continuationSeparator" w:id="0">
    <w:p w14:paraId="0EDBD08A" w14:textId="77777777" w:rsidR="00E2240D" w:rsidRDefault="00E2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664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C3B6" w14:textId="77777777" w:rsidR="00656BFA" w:rsidRDefault="00656BFA">
    <w:pPr>
      <w:tabs>
        <w:tab w:val="left" w:pos="3226"/>
      </w:tabs>
      <w:rPr>
        <w:rFonts w:eastAsia="Arial"/>
        <w:sz w:val="20"/>
        <w:szCs w:val="20"/>
      </w:rPr>
    </w:pPr>
  </w:p>
  <w:p w14:paraId="26D6C2FF" w14:textId="419345B3" w:rsidR="00A2753E" w:rsidRPr="007B72F1" w:rsidRDefault="00736F52">
    <w:pPr>
      <w:tabs>
        <w:tab w:val="left" w:pos="3226"/>
      </w:tabs>
      <w:rPr>
        <w:sz w:val="20"/>
        <w:szCs w:val="20"/>
      </w:rPr>
    </w:pPr>
    <w:r w:rsidRPr="007B72F1">
      <w:rPr>
        <w:rFonts w:eastAsia="Arial"/>
        <w:sz w:val="20"/>
        <w:szCs w:val="20"/>
      </w:rPr>
      <w:t>1026 Budapest, Riadó u. 1-3.</w:t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435E" w14:textId="77777777" w:rsidR="00E2240D" w:rsidRDefault="00E2240D">
      <w:pPr>
        <w:spacing w:after="0" w:line="240" w:lineRule="auto"/>
      </w:pPr>
      <w:r>
        <w:separator/>
      </w:r>
    </w:p>
  </w:footnote>
  <w:footnote w:type="continuationSeparator" w:id="0">
    <w:p w14:paraId="4CE5EB64" w14:textId="77777777" w:rsidR="00E2240D" w:rsidRDefault="00E2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A2753E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1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46AD"/>
    <w:rsid w:val="00055453"/>
    <w:rsid w:val="00057D8B"/>
    <w:rsid w:val="000870D5"/>
    <w:rsid w:val="000E013D"/>
    <w:rsid w:val="00154E22"/>
    <w:rsid w:val="00166C7F"/>
    <w:rsid w:val="00167743"/>
    <w:rsid w:val="001A0184"/>
    <w:rsid w:val="001A3E80"/>
    <w:rsid w:val="001A45E8"/>
    <w:rsid w:val="001D00E6"/>
    <w:rsid w:val="001F3B47"/>
    <w:rsid w:val="00202D48"/>
    <w:rsid w:val="00206DF4"/>
    <w:rsid w:val="00231909"/>
    <w:rsid w:val="002356F6"/>
    <w:rsid w:val="002574F3"/>
    <w:rsid w:val="00262D6F"/>
    <w:rsid w:val="0026643E"/>
    <w:rsid w:val="002A0E05"/>
    <w:rsid w:val="002A426E"/>
    <w:rsid w:val="002B5D64"/>
    <w:rsid w:val="002C59D6"/>
    <w:rsid w:val="002D579D"/>
    <w:rsid w:val="002D7A9E"/>
    <w:rsid w:val="002E3BB4"/>
    <w:rsid w:val="002F0404"/>
    <w:rsid w:val="00335A3A"/>
    <w:rsid w:val="003415C6"/>
    <w:rsid w:val="00352001"/>
    <w:rsid w:val="00361831"/>
    <w:rsid w:val="003931A4"/>
    <w:rsid w:val="00396409"/>
    <w:rsid w:val="003A5B4C"/>
    <w:rsid w:val="003B59D6"/>
    <w:rsid w:val="003C35EB"/>
    <w:rsid w:val="003C51E4"/>
    <w:rsid w:val="003C5434"/>
    <w:rsid w:val="003E675C"/>
    <w:rsid w:val="00424B8A"/>
    <w:rsid w:val="00430D05"/>
    <w:rsid w:val="0045121F"/>
    <w:rsid w:val="0048207F"/>
    <w:rsid w:val="00491BFC"/>
    <w:rsid w:val="004C382C"/>
    <w:rsid w:val="004D4DFD"/>
    <w:rsid w:val="004D72B2"/>
    <w:rsid w:val="004E3CF2"/>
    <w:rsid w:val="004E763E"/>
    <w:rsid w:val="004F164F"/>
    <w:rsid w:val="004F59B4"/>
    <w:rsid w:val="00510FF0"/>
    <w:rsid w:val="005229F0"/>
    <w:rsid w:val="00531D54"/>
    <w:rsid w:val="00537F49"/>
    <w:rsid w:val="00545903"/>
    <w:rsid w:val="005566B7"/>
    <w:rsid w:val="005574B9"/>
    <w:rsid w:val="005A384B"/>
    <w:rsid w:val="005A4856"/>
    <w:rsid w:val="005B31C0"/>
    <w:rsid w:val="005E13E7"/>
    <w:rsid w:val="005E7373"/>
    <w:rsid w:val="005F7B3F"/>
    <w:rsid w:val="00626E97"/>
    <w:rsid w:val="00633625"/>
    <w:rsid w:val="00633DCD"/>
    <w:rsid w:val="00656BFA"/>
    <w:rsid w:val="00662D35"/>
    <w:rsid w:val="00692377"/>
    <w:rsid w:val="006F2818"/>
    <w:rsid w:val="006F70D4"/>
    <w:rsid w:val="00700D75"/>
    <w:rsid w:val="007200C4"/>
    <w:rsid w:val="0072038E"/>
    <w:rsid w:val="00721F53"/>
    <w:rsid w:val="00736F52"/>
    <w:rsid w:val="00771B9F"/>
    <w:rsid w:val="007B72F1"/>
    <w:rsid w:val="007C51DC"/>
    <w:rsid w:val="007E0B83"/>
    <w:rsid w:val="007E12D8"/>
    <w:rsid w:val="007E7FE3"/>
    <w:rsid w:val="008302EE"/>
    <w:rsid w:val="00831E17"/>
    <w:rsid w:val="00835934"/>
    <w:rsid w:val="008927DB"/>
    <w:rsid w:val="008B5571"/>
    <w:rsid w:val="008C44CC"/>
    <w:rsid w:val="008F43F8"/>
    <w:rsid w:val="00904062"/>
    <w:rsid w:val="00905BBD"/>
    <w:rsid w:val="00911946"/>
    <w:rsid w:val="009254C2"/>
    <w:rsid w:val="009259A9"/>
    <w:rsid w:val="00933AD1"/>
    <w:rsid w:val="009404D8"/>
    <w:rsid w:val="0096035C"/>
    <w:rsid w:val="00992858"/>
    <w:rsid w:val="009C2511"/>
    <w:rsid w:val="00A127BB"/>
    <w:rsid w:val="00A23ED6"/>
    <w:rsid w:val="00A2753E"/>
    <w:rsid w:val="00A321F7"/>
    <w:rsid w:val="00A32CF1"/>
    <w:rsid w:val="00A45DD3"/>
    <w:rsid w:val="00A56BD4"/>
    <w:rsid w:val="00A577FC"/>
    <w:rsid w:val="00A715B2"/>
    <w:rsid w:val="00A77466"/>
    <w:rsid w:val="00A86AF8"/>
    <w:rsid w:val="00A96E66"/>
    <w:rsid w:val="00AA6119"/>
    <w:rsid w:val="00AA6791"/>
    <w:rsid w:val="00AF1A47"/>
    <w:rsid w:val="00AF7964"/>
    <w:rsid w:val="00B43BC7"/>
    <w:rsid w:val="00B45945"/>
    <w:rsid w:val="00B6413F"/>
    <w:rsid w:val="00BC4099"/>
    <w:rsid w:val="00BE280A"/>
    <w:rsid w:val="00BF1851"/>
    <w:rsid w:val="00BF7E1B"/>
    <w:rsid w:val="00C17311"/>
    <w:rsid w:val="00C2659B"/>
    <w:rsid w:val="00C4497D"/>
    <w:rsid w:val="00C467E5"/>
    <w:rsid w:val="00C52750"/>
    <w:rsid w:val="00C7750A"/>
    <w:rsid w:val="00C87708"/>
    <w:rsid w:val="00C878D4"/>
    <w:rsid w:val="00C9083F"/>
    <w:rsid w:val="00C94731"/>
    <w:rsid w:val="00CA2EBA"/>
    <w:rsid w:val="00CD56C9"/>
    <w:rsid w:val="00CD63D8"/>
    <w:rsid w:val="00D16789"/>
    <w:rsid w:val="00D17AE1"/>
    <w:rsid w:val="00D213C7"/>
    <w:rsid w:val="00D31443"/>
    <w:rsid w:val="00D35441"/>
    <w:rsid w:val="00D818C1"/>
    <w:rsid w:val="00D81B2E"/>
    <w:rsid w:val="00D90F9D"/>
    <w:rsid w:val="00D9110A"/>
    <w:rsid w:val="00DA3CE7"/>
    <w:rsid w:val="00DB1166"/>
    <w:rsid w:val="00DB780D"/>
    <w:rsid w:val="00DC429F"/>
    <w:rsid w:val="00DE2921"/>
    <w:rsid w:val="00E2240D"/>
    <w:rsid w:val="00E22F44"/>
    <w:rsid w:val="00E322A5"/>
    <w:rsid w:val="00E3581E"/>
    <w:rsid w:val="00E43C8E"/>
    <w:rsid w:val="00E45607"/>
    <w:rsid w:val="00E63BF1"/>
    <w:rsid w:val="00E665BD"/>
    <w:rsid w:val="00E761EB"/>
    <w:rsid w:val="00EB2663"/>
    <w:rsid w:val="00EC4637"/>
    <w:rsid w:val="00EC4A57"/>
    <w:rsid w:val="00EE0B58"/>
    <w:rsid w:val="00F13997"/>
    <w:rsid w:val="00F22CD6"/>
    <w:rsid w:val="00F261FE"/>
    <w:rsid w:val="00F462B2"/>
    <w:rsid w:val="00F4708C"/>
    <w:rsid w:val="00F54D0C"/>
    <w:rsid w:val="00F90B45"/>
    <w:rsid w:val="00F91CE4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docId w15:val="{F6FFD92A-87BA-4281-9C85-ADDC158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character" w:customStyle="1" w:styleId="ListaszerbekezdsChar">
    <w:name w:val="Listaszerű bekezdés Char"/>
    <w:aliases w:val="Számozott lista 1 Char,List Paragraph à moi Char,Dot pt Char,No Spacing1 Char,List Paragraph Char Char Char Char,Indicator Text Char,Numbered Para 1 Char,Listaszerű bekezdés 1. szint Char,Számozás Char,Eszeri felsorolás Char"/>
    <w:basedOn w:val="Bekezdsalapbettpusa"/>
    <w:link w:val="Listaszerbekezds"/>
    <w:uiPriority w:val="34"/>
    <w:qFormat/>
    <w:locked/>
    <w:rsid w:val="00231909"/>
  </w:style>
  <w:style w:type="paragraph" w:styleId="Listaszerbekezds">
    <w:name w:val="List Paragraph"/>
    <w:aliases w:val="Számozott lista 1,List Paragraph à moi,Dot pt,No Spacing1,List Paragraph Char Char Char,Indicator Text,Numbered Para 1,Listaszerű bekezdés 1. szint,Számozás,Eszeri felsorolás,lista_2,Welt L Char,Welt L,Bullet List,FooterText,numbered"/>
    <w:basedOn w:val="Norml"/>
    <w:link w:val="ListaszerbekezdsChar"/>
    <w:uiPriority w:val="34"/>
    <w:qFormat/>
    <w:rsid w:val="00231909"/>
    <w:pPr>
      <w:spacing w:after="0" w:line="240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21F7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6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3-as-sajtokozlemenyek/rejtett-koltsegekkel-befolyasolhatja-a-fogyasztokat-az-egyik-legismertebb-jegyertekesito-old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kozos-europai-nyomasra-javit-a-szerzodesi-feltetelein-es-a-fogyasztoi-tajekoztatasi-gyakorlatan-a-viagog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683C-6C57-44B8-939F-324528A1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 Csongor dr.</dc:creator>
  <cp:lastModifiedBy>Horváth Bálint dr.</cp:lastModifiedBy>
  <cp:revision>2</cp:revision>
  <dcterms:created xsi:type="dcterms:W3CDTF">2024-05-28T14:03:00Z</dcterms:created>
  <dcterms:modified xsi:type="dcterms:W3CDTF">2024-05-28T14:03:00Z</dcterms:modified>
</cp:coreProperties>
</file>