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9377" w14:textId="4EE82B90" w:rsidR="00361831" w:rsidRDefault="00060528" w:rsidP="00361831">
      <w:pPr>
        <w:tabs>
          <w:tab w:val="left" w:pos="567"/>
        </w:tabs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A</w:t>
      </w:r>
      <w:r w:rsidR="00DC752D">
        <w:rPr>
          <w:b/>
          <w:sz w:val="28"/>
          <w:szCs w:val="28"/>
        </w:rPr>
        <w:t xml:space="preserve"> GVH </w:t>
      </w:r>
      <w:r>
        <w:rPr>
          <w:b/>
          <w:sz w:val="28"/>
          <w:szCs w:val="28"/>
        </w:rPr>
        <w:t xml:space="preserve">elindítja </w:t>
      </w:r>
      <w:r w:rsidR="00DC752D">
        <w:rPr>
          <w:b/>
          <w:sz w:val="28"/>
          <w:szCs w:val="28"/>
        </w:rPr>
        <w:t>piacelemzés</w:t>
      </w:r>
      <w:r>
        <w:rPr>
          <w:b/>
          <w:sz w:val="28"/>
          <w:szCs w:val="28"/>
        </w:rPr>
        <w:t>ét</w:t>
      </w:r>
      <w:r w:rsidR="00A610DF">
        <w:rPr>
          <w:b/>
          <w:sz w:val="28"/>
          <w:szCs w:val="28"/>
        </w:rPr>
        <w:t xml:space="preserve"> a</w:t>
      </w:r>
      <w:r w:rsidR="00972CA9">
        <w:rPr>
          <w:b/>
          <w:sz w:val="28"/>
          <w:szCs w:val="28"/>
        </w:rPr>
        <w:t xml:space="preserve"> mesterséges intelligencia </w:t>
      </w:r>
      <w:r>
        <w:rPr>
          <w:b/>
          <w:sz w:val="28"/>
          <w:szCs w:val="28"/>
        </w:rPr>
        <w:t>hatásairól</w:t>
      </w:r>
    </w:p>
    <w:p w14:paraId="2936BFEE" w14:textId="128E5255" w:rsidR="00972CA9" w:rsidRPr="00972CA9" w:rsidRDefault="00DC752D" w:rsidP="00361831">
      <w:pPr>
        <w:tabs>
          <w:tab w:val="left" w:pos="567"/>
        </w:tabs>
        <w:rPr>
          <w:b/>
          <w:i/>
          <w:iCs/>
        </w:rPr>
      </w:pPr>
      <w:r>
        <w:rPr>
          <w:b/>
          <w:i/>
          <w:iCs/>
        </w:rPr>
        <w:t>A nemzeti versenyhatóság f</w:t>
      </w:r>
      <w:r w:rsidR="00972CA9" w:rsidRPr="00972CA9">
        <w:rPr>
          <w:b/>
          <w:i/>
          <w:iCs/>
        </w:rPr>
        <w:t>eltárja a</w:t>
      </w:r>
      <w:r>
        <w:rPr>
          <w:b/>
          <w:i/>
          <w:iCs/>
        </w:rPr>
        <w:t xml:space="preserve"> technológia</w:t>
      </w:r>
      <w:r w:rsidR="00972CA9" w:rsidRPr="00972CA9">
        <w:rPr>
          <w:b/>
          <w:i/>
          <w:iCs/>
        </w:rPr>
        <w:t xml:space="preserve"> piaci versenyre és a fogyasztó</w:t>
      </w:r>
      <w:r w:rsidR="00890898">
        <w:rPr>
          <w:b/>
          <w:i/>
          <w:iCs/>
        </w:rPr>
        <w:t>i magatartás</w:t>
      </w:r>
      <w:r w:rsidR="00972CA9" w:rsidRPr="00972CA9">
        <w:rPr>
          <w:b/>
          <w:i/>
          <w:iCs/>
        </w:rPr>
        <w:t>ra</w:t>
      </w:r>
      <w:r w:rsidR="00890898">
        <w:rPr>
          <w:b/>
          <w:i/>
          <w:iCs/>
        </w:rPr>
        <w:t xml:space="preserve"> gyakorolt</w:t>
      </w:r>
      <w:r w:rsidR="00890898" w:rsidRPr="00890898">
        <w:rPr>
          <w:b/>
          <w:i/>
          <w:iCs/>
        </w:rPr>
        <w:t xml:space="preserve"> </w:t>
      </w:r>
      <w:r w:rsidR="00890898">
        <w:rPr>
          <w:b/>
          <w:i/>
          <w:iCs/>
        </w:rPr>
        <w:t>hatásait</w:t>
      </w:r>
    </w:p>
    <w:p w14:paraId="3FB7F9E2" w14:textId="75D4BD9D" w:rsidR="00DC6E83" w:rsidRPr="00DC6E83" w:rsidRDefault="00361831" w:rsidP="00DC6E83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A610DF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A610DF">
        <w:rPr>
          <w:b/>
        </w:rPr>
        <w:t>január</w:t>
      </w:r>
      <w:r w:rsidR="00D31443">
        <w:rPr>
          <w:b/>
        </w:rPr>
        <w:t xml:space="preserve"> </w:t>
      </w:r>
      <w:r w:rsidR="00A610DF">
        <w:rPr>
          <w:b/>
        </w:rPr>
        <w:t>4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A610DF">
        <w:rPr>
          <w:b/>
        </w:rPr>
        <w:t xml:space="preserve">A Gazdasági Versenyhivatal (GVH) piacelemzés keretében vizsgálja a mesterséges intelligencia hatásait a piaci versenyre és a fogyasztók </w:t>
      </w:r>
      <w:r w:rsidR="000D0161">
        <w:rPr>
          <w:b/>
        </w:rPr>
        <w:t>ügyleti döntés</w:t>
      </w:r>
      <w:r w:rsidR="00A610DF">
        <w:rPr>
          <w:b/>
        </w:rPr>
        <w:t xml:space="preserve">ére. </w:t>
      </w:r>
      <w:r w:rsidR="00FD1928" w:rsidRPr="00FD1928">
        <w:rPr>
          <w:b/>
        </w:rPr>
        <w:t xml:space="preserve">Az új technológia robbanásszerű terjedése </w:t>
      </w:r>
      <w:r w:rsidR="00FD1928">
        <w:rPr>
          <w:b/>
        </w:rPr>
        <w:t>torzíthatja a versenyt a digitális ágazatokban</w:t>
      </w:r>
      <w:r w:rsidR="00FD1928" w:rsidRPr="00FD1928">
        <w:rPr>
          <w:b/>
        </w:rPr>
        <w:t xml:space="preserve"> </w:t>
      </w:r>
      <w:r w:rsidR="00C64636">
        <w:rPr>
          <w:b/>
        </w:rPr>
        <w:t xml:space="preserve">és </w:t>
      </w:r>
      <w:r w:rsidR="00FD1928" w:rsidRPr="00FD1928">
        <w:rPr>
          <w:b/>
        </w:rPr>
        <w:t xml:space="preserve">kiszolgáltatottabb helyzetbe hozhatja a fogyasztókat, ezért a nemzeti versenyhatóság </w:t>
      </w:r>
      <w:r w:rsidR="00060528">
        <w:rPr>
          <w:b/>
        </w:rPr>
        <w:t xml:space="preserve">előre </w:t>
      </w:r>
      <w:r w:rsidR="00FD1928">
        <w:rPr>
          <w:b/>
        </w:rPr>
        <w:t>feltérképezi</w:t>
      </w:r>
      <w:r w:rsidR="00FD1928" w:rsidRPr="00FD1928">
        <w:rPr>
          <w:b/>
        </w:rPr>
        <w:t xml:space="preserve"> ezeket a kockázatokat.</w:t>
      </w:r>
    </w:p>
    <w:p w14:paraId="5DD5A567" w14:textId="4E559343" w:rsidR="00DC6E83" w:rsidRDefault="00DC6E83" w:rsidP="00DC6E83">
      <w:pPr>
        <w:tabs>
          <w:tab w:val="left" w:pos="567"/>
        </w:tabs>
        <w:rPr>
          <w:bCs/>
        </w:rPr>
      </w:pPr>
      <w:r w:rsidRPr="00DC6E83">
        <w:rPr>
          <w:bCs/>
        </w:rPr>
        <w:t>A</w:t>
      </w:r>
      <w:r>
        <w:rPr>
          <w:bCs/>
        </w:rPr>
        <w:t xml:space="preserve"> </w:t>
      </w:r>
      <w:r w:rsidR="004B1EC2">
        <w:rPr>
          <w:bCs/>
        </w:rPr>
        <w:t>m</w:t>
      </w:r>
      <w:r>
        <w:rPr>
          <w:bCs/>
        </w:rPr>
        <w:t>esterséges intelligencia (</w:t>
      </w:r>
      <w:r w:rsidRPr="00DC6E83">
        <w:rPr>
          <w:bCs/>
        </w:rPr>
        <w:t>MI</w:t>
      </w:r>
      <w:r>
        <w:rPr>
          <w:bCs/>
        </w:rPr>
        <w:t>)</w:t>
      </w:r>
      <w:r w:rsidRPr="00DC6E83">
        <w:rPr>
          <w:bCs/>
        </w:rPr>
        <w:t xml:space="preserve"> egy</w:t>
      </w:r>
      <w:r w:rsidR="00DC752D">
        <w:rPr>
          <w:bCs/>
        </w:rPr>
        <w:t xml:space="preserve"> rendkívül</w:t>
      </w:r>
      <w:r w:rsidRPr="00DC6E83">
        <w:rPr>
          <w:bCs/>
        </w:rPr>
        <w:t xml:space="preserve"> gyorsan fejlődő technológiacsalád, </w:t>
      </w:r>
      <w:r>
        <w:rPr>
          <w:bCs/>
        </w:rPr>
        <w:t>amely már jelenleg is hatással van a fogyasztó</w:t>
      </w:r>
      <w:r w:rsidR="00DC752D">
        <w:rPr>
          <w:bCs/>
        </w:rPr>
        <w:t>k</w:t>
      </w:r>
      <w:r>
        <w:rPr>
          <w:bCs/>
        </w:rPr>
        <w:t xml:space="preserve"> mindennapjaira, sokszor úgy, hogy nem is tud</w:t>
      </w:r>
      <w:r w:rsidR="00DC752D">
        <w:rPr>
          <w:bCs/>
        </w:rPr>
        <w:t>nak</w:t>
      </w:r>
      <w:r>
        <w:rPr>
          <w:bCs/>
        </w:rPr>
        <w:t xml:space="preserve"> róla. A</w:t>
      </w:r>
      <w:r w:rsidRPr="00DC6E83">
        <w:rPr>
          <w:bCs/>
        </w:rPr>
        <w:t>z MI alapú eszközök gyors fejlődésével,</w:t>
      </w:r>
      <w:r>
        <w:rPr>
          <w:bCs/>
        </w:rPr>
        <w:t xml:space="preserve"> és a már meglévő digitális szolgáltatásokba való beépítésével, a technológia </w:t>
      </w:r>
      <w:r w:rsidR="004B1EC2">
        <w:rPr>
          <w:bCs/>
        </w:rPr>
        <w:t>hamarosan</w:t>
      </w:r>
      <w:r>
        <w:rPr>
          <w:bCs/>
        </w:rPr>
        <w:t xml:space="preserve"> meghatározó részévé válhat a magánszemélyek és vállalkozások mindennapjainak és idővel akár az államigazgatásnak is. A</w:t>
      </w:r>
      <w:r w:rsidR="000E7621">
        <w:rPr>
          <w:bCs/>
        </w:rPr>
        <w:t>z MI alapú</w:t>
      </w:r>
      <w:r>
        <w:rPr>
          <w:bCs/>
        </w:rPr>
        <w:t xml:space="preserve"> technológia további fejlesztése és jogkövető, tisztességes alkalmazása</w:t>
      </w:r>
      <w:r w:rsidRPr="00DC6E83">
        <w:rPr>
          <w:bCs/>
        </w:rPr>
        <w:t xml:space="preserve"> gazdasági és társadalmi előnyök széles skálájához járulhat</w:t>
      </w:r>
      <w:r>
        <w:rPr>
          <w:bCs/>
        </w:rPr>
        <w:t xml:space="preserve"> </w:t>
      </w:r>
      <w:r w:rsidRPr="00DC6E83">
        <w:rPr>
          <w:bCs/>
        </w:rPr>
        <w:t xml:space="preserve">hozzá, </w:t>
      </w:r>
      <w:r>
        <w:rPr>
          <w:bCs/>
        </w:rPr>
        <w:t>azonban</w:t>
      </w:r>
      <w:r w:rsidR="00DC752D">
        <w:rPr>
          <w:bCs/>
        </w:rPr>
        <w:t xml:space="preserve"> jelentős</w:t>
      </w:r>
      <w:r w:rsidRPr="00DC6E83">
        <w:rPr>
          <w:bCs/>
        </w:rPr>
        <w:t xml:space="preserve"> kockázatokat is rejt magában.</w:t>
      </w:r>
    </w:p>
    <w:p w14:paraId="2A60E08A" w14:textId="7541F9D1" w:rsidR="00DC6E83" w:rsidRDefault="004B1EC2" w:rsidP="00430D05">
      <w:pPr>
        <w:tabs>
          <w:tab w:val="left" w:pos="567"/>
        </w:tabs>
        <w:rPr>
          <w:bCs/>
        </w:rPr>
      </w:pPr>
      <w:r>
        <w:rPr>
          <w:bCs/>
        </w:rPr>
        <w:t>A mesterséges intelligencia robbanásszerű terjedése, exponenciálisan növekvő fejl</w:t>
      </w:r>
      <w:r w:rsidR="000E7621">
        <w:rPr>
          <w:bCs/>
        </w:rPr>
        <w:t>ődése</w:t>
      </w:r>
      <w:r>
        <w:rPr>
          <w:bCs/>
        </w:rPr>
        <w:t>, és sürgetett piacra dobása</w:t>
      </w:r>
      <w:r w:rsidR="00DC752D">
        <w:rPr>
          <w:bCs/>
        </w:rPr>
        <w:t xml:space="preserve"> két </w:t>
      </w:r>
      <w:r>
        <w:rPr>
          <w:bCs/>
        </w:rPr>
        <w:t>fő problémakört eredményezett</w:t>
      </w:r>
      <w:r w:rsidR="000E7621">
        <w:rPr>
          <w:bCs/>
        </w:rPr>
        <w:t xml:space="preserve">, ezért a GVH </w:t>
      </w:r>
      <w:r w:rsidR="00890898">
        <w:rPr>
          <w:bCs/>
        </w:rPr>
        <w:t>vizsgálói</w:t>
      </w:r>
      <w:r w:rsidR="000E7621">
        <w:rPr>
          <w:bCs/>
        </w:rPr>
        <w:t xml:space="preserve"> alapvetően ezekre fókuszálnak:</w:t>
      </w:r>
    </w:p>
    <w:p w14:paraId="7C3125B4" w14:textId="7F19C7E0" w:rsidR="004B1EC2" w:rsidRDefault="004B1EC2" w:rsidP="00972CA9">
      <w:pPr>
        <w:pStyle w:val="Listaszerbekezds"/>
        <w:numPr>
          <w:ilvl w:val="0"/>
          <w:numId w:val="1"/>
        </w:numPr>
        <w:tabs>
          <w:tab w:val="left" w:pos="567"/>
        </w:tabs>
        <w:rPr>
          <w:bCs/>
        </w:rPr>
      </w:pPr>
      <w:r w:rsidRPr="00DC752D">
        <w:rPr>
          <w:b/>
        </w:rPr>
        <w:t>A</w:t>
      </w:r>
      <w:r w:rsidR="00DC752D" w:rsidRPr="00DC752D">
        <w:rPr>
          <w:b/>
        </w:rPr>
        <w:t>z MI alapú</w:t>
      </w:r>
      <w:r w:rsidRPr="00DC752D">
        <w:rPr>
          <w:b/>
        </w:rPr>
        <w:t xml:space="preserve"> technológia veszélyt jelenthet a tisztességes piaci versenyre.</w:t>
      </w:r>
      <w:r>
        <w:rPr>
          <w:bCs/>
        </w:rPr>
        <w:t xml:space="preserve"> A mestersége</w:t>
      </w:r>
      <w:r w:rsidR="000E7621">
        <w:rPr>
          <w:bCs/>
        </w:rPr>
        <w:t>s</w:t>
      </w:r>
      <w:r>
        <w:rPr>
          <w:bCs/>
        </w:rPr>
        <w:t xml:space="preserve"> intelligencia jelenleg </w:t>
      </w:r>
      <w:r w:rsidR="000E7621">
        <w:rPr>
          <w:bCs/>
        </w:rPr>
        <w:t>új, innovatív</w:t>
      </w:r>
      <w:r>
        <w:rPr>
          <w:bCs/>
        </w:rPr>
        <w:t xml:space="preserve"> technológiának </w:t>
      </w:r>
      <w:r w:rsidR="00DC752D">
        <w:rPr>
          <w:bCs/>
        </w:rPr>
        <w:t>tekinthető</w:t>
      </w:r>
      <w:r>
        <w:rPr>
          <w:bCs/>
        </w:rPr>
        <w:t>, fejlesztése pedig</w:t>
      </w:r>
      <w:r w:rsidR="000E7621">
        <w:rPr>
          <w:bCs/>
        </w:rPr>
        <w:t xml:space="preserve"> jelenleg</w:t>
      </w:r>
      <w:r>
        <w:rPr>
          <w:bCs/>
        </w:rPr>
        <w:t xml:space="preserve"> rendkívül</w:t>
      </w:r>
      <w:r w:rsidR="00DC752D">
        <w:rPr>
          <w:bCs/>
        </w:rPr>
        <w:t xml:space="preserve"> nagy</w:t>
      </w:r>
      <w:r>
        <w:rPr>
          <w:bCs/>
        </w:rPr>
        <w:t xml:space="preserve"> erőforrásokat igényel. Kellően nagymértékű erőforrásokkal – és a fejlesztést könnyítő technológiai tapasztalatokkal –</w:t>
      </w:r>
      <w:r w:rsidR="00DC752D">
        <w:rPr>
          <w:bCs/>
        </w:rPr>
        <w:t xml:space="preserve"> jelenleg </w:t>
      </w:r>
      <w:r>
        <w:rPr>
          <w:bCs/>
        </w:rPr>
        <w:t>csak</w:t>
      </w:r>
      <w:r w:rsidR="000E7621">
        <w:rPr>
          <w:bCs/>
        </w:rPr>
        <w:t xml:space="preserve"> a</w:t>
      </w:r>
      <w:r>
        <w:rPr>
          <w:bCs/>
        </w:rPr>
        <w:t xml:space="preserve"> legnagyobb technológiai óriásvállalatok rendelkeznek, a</w:t>
      </w:r>
      <w:r w:rsidR="00DC752D">
        <w:rPr>
          <w:bCs/>
        </w:rPr>
        <w:t>melyek</w:t>
      </w:r>
      <w:r>
        <w:rPr>
          <w:bCs/>
        </w:rPr>
        <w:t xml:space="preserve"> így jelentős lépéselőnyhöz juthatnak</w:t>
      </w:r>
      <w:r w:rsidR="00DC752D">
        <w:rPr>
          <w:bCs/>
        </w:rPr>
        <w:t xml:space="preserve"> a piaci versenyben</w:t>
      </w:r>
      <w:r>
        <w:rPr>
          <w:bCs/>
        </w:rPr>
        <w:t xml:space="preserve">. </w:t>
      </w:r>
      <w:r w:rsidR="00972CA9">
        <w:rPr>
          <w:bCs/>
        </w:rPr>
        <w:t>A mesterséges intelligencia</w:t>
      </w:r>
      <w:r w:rsidR="000E7621">
        <w:rPr>
          <w:bCs/>
        </w:rPr>
        <w:t xml:space="preserve"> gyakorlati alkalmazása</w:t>
      </w:r>
      <w:r w:rsidR="00972CA9">
        <w:rPr>
          <w:bCs/>
        </w:rPr>
        <w:t xml:space="preserve"> ebből kifolyólag </w:t>
      </w:r>
      <w:r w:rsidR="00972CA9" w:rsidRPr="00972CA9">
        <w:rPr>
          <w:bCs/>
        </w:rPr>
        <w:t>vállalkozások egy szűk rétegének kiváltságává válhat</w:t>
      </w:r>
      <w:r w:rsidR="00972CA9">
        <w:rPr>
          <w:bCs/>
        </w:rPr>
        <w:t>, ami</w:t>
      </w:r>
      <w:r w:rsidR="00DC752D">
        <w:rPr>
          <w:bCs/>
        </w:rPr>
        <w:t xml:space="preserve"> </w:t>
      </w:r>
      <w:r w:rsidR="000E7621">
        <w:rPr>
          <w:bCs/>
        </w:rPr>
        <w:t xml:space="preserve">a </w:t>
      </w:r>
      <w:r w:rsidR="00DC752D">
        <w:rPr>
          <w:bCs/>
        </w:rPr>
        <w:t xml:space="preserve">jövőben </w:t>
      </w:r>
      <w:r w:rsidR="00972CA9">
        <w:rPr>
          <w:bCs/>
        </w:rPr>
        <w:t xml:space="preserve">torzíthatja a piaci versenyt a digitális ágazatokban. </w:t>
      </w:r>
    </w:p>
    <w:p w14:paraId="6D42971C" w14:textId="77777777" w:rsidR="00EA31B0" w:rsidRDefault="00EA31B0" w:rsidP="00EA31B0">
      <w:pPr>
        <w:pStyle w:val="Listaszerbekezds"/>
        <w:tabs>
          <w:tab w:val="left" w:pos="567"/>
        </w:tabs>
        <w:ind w:left="1627"/>
        <w:rPr>
          <w:bCs/>
        </w:rPr>
      </w:pPr>
    </w:p>
    <w:p w14:paraId="1D1D8A6F" w14:textId="027062FB" w:rsidR="00AF45D3" w:rsidRDefault="00AF45D3" w:rsidP="00AF45D3">
      <w:pPr>
        <w:pStyle w:val="Listaszerbekezds"/>
        <w:numPr>
          <w:ilvl w:val="0"/>
          <w:numId w:val="1"/>
        </w:numPr>
        <w:tabs>
          <w:tab w:val="left" w:pos="567"/>
        </w:tabs>
        <w:rPr>
          <w:bCs/>
        </w:rPr>
      </w:pPr>
      <w:r w:rsidRPr="00DC752D">
        <w:rPr>
          <w:b/>
        </w:rPr>
        <w:t>Az MI</w:t>
      </w:r>
      <w:r w:rsidR="00DC752D">
        <w:rPr>
          <w:b/>
        </w:rPr>
        <w:t xml:space="preserve"> alapú technológia</w:t>
      </w:r>
      <w:r w:rsidRPr="00DC752D">
        <w:rPr>
          <w:b/>
        </w:rPr>
        <w:t xml:space="preserve"> kiszolgáltatottabb helyzetbe hozhatja a fogyasztókat. </w:t>
      </w:r>
      <w:r>
        <w:rPr>
          <w:bCs/>
        </w:rPr>
        <w:t xml:space="preserve">A digitális térben számos olyan adatgyűjtési és reklámozási gyakorlat van jelen, melyek veszélyesek lehetnek a fogyasztókra. A mesterséges intelligencia alkalmazásával a vállalkozások új szintre emelhetik a </w:t>
      </w:r>
      <w:r w:rsidRPr="00AF45D3">
        <w:rPr>
          <w:bCs/>
        </w:rPr>
        <w:t xml:space="preserve">fogyasztók adatainak gyűjtését, felhasználását, valamint a </w:t>
      </w:r>
      <w:r>
        <w:rPr>
          <w:bCs/>
        </w:rPr>
        <w:t>„</w:t>
      </w:r>
      <w:r w:rsidRPr="00AF45D3">
        <w:rPr>
          <w:bCs/>
        </w:rPr>
        <w:t>sötét mintázatok</w:t>
      </w:r>
      <w:r>
        <w:rPr>
          <w:bCs/>
        </w:rPr>
        <w:t>”</w:t>
      </w:r>
      <w:r w:rsidRPr="00AF45D3">
        <w:rPr>
          <w:bCs/>
        </w:rPr>
        <w:t xml:space="preserve"> és a személyre szabott reklámok alkalmazását</w:t>
      </w:r>
      <w:r w:rsidR="00EA31B0">
        <w:rPr>
          <w:bCs/>
        </w:rPr>
        <w:t xml:space="preserve">. Kiemelhető példája ennek a kockázatnak a chatbotok </w:t>
      </w:r>
      <w:r w:rsidR="00DC752D">
        <w:rPr>
          <w:bCs/>
        </w:rPr>
        <w:t>működése</w:t>
      </w:r>
      <w:r w:rsidR="00EA31B0">
        <w:rPr>
          <w:bCs/>
        </w:rPr>
        <w:t>, amelyek esetében a fogyasztó nincs</w:t>
      </w:r>
      <w:r w:rsidR="00DC752D">
        <w:rPr>
          <w:bCs/>
        </w:rPr>
        <w:t xml:space="preserve"> tisztában</w:t>
      </w:r>
      <w:r w:rsidR="00EA31B0">
        <w:rPr>
          <w:bCs/>
        </w:rPr>
        <w:t xml:space="preserve"> azzal, hogy a </w:t>
      </w:r>
      <w:r w:rsidR="00BB087E">
        <w:rPr>
          <w:bCs/>
        </w:rPr>
        <w:t>válasz,</w:t>
      </w:r>
      <w:r w:rsidR="00EA31B0">
        <w:rPr>
          <w:bCs/>
        </w:rPr>
        <w:t xml:space="preserve"> amit a mesterséges intelligenciától kapott hiteles forráson alapul, vagy fizetett promóció eredménye.</w:t>
      </w:r>
    </w:p>
    <w:p w14:paraId="5C9FB7CF" w14:textId="00A02C50" w:rsidR="000E7621" w:rsidRDefault="00B0747E" w:rsidP="00B0747E">
      <w:pPr>
        <w:tabs>
          <w:tab w:val="left" w:pos="567"/>
        </w:tabs>
      </w:pPr>
      <w:r w:rsidRPr="00B0747E">
        <w:t xml:space="preserve">A magyar versenyhatóság </w:t>
      </w:r>
      <w:r w:rsidR="00F8356C">
        <w:t xml:space="preserve">kiemelt </w:t>
      </w:r>
      <w:r w:rsidRPr="00B0747E">
        <w:t>figyelmet fordít a jelentős számú fogyasztó és vállalkozás érdekeit és helyzetét befolyásoló, nagy technológiai vállalkozások</w:t>
      </w:r>
      <w:r w:rsidR="000C7EC0">
        <w:t xml:space="preserve"> és online platformok</w:t>
      </w:r>
      <w:r w:rsidRPr="00B0747E">
        <w:t xml:space="preserve"> piaci magatartásainak vizsgálatára. A GVH az elmúlt években többek között a </w:t>
      </w:r>
      <w:hyperlink r:id="rId7" w:history="1">
        <w:r w:rsidRPr="00B0747E">
          <w:rPr>
            <w:color w:val="0000FF"/>
            <w:u w:val="single"/>
          </w:rPr>
          <w:t>Google</w:t>
        </w:r>
      </w:hyperlink>
      <w:r w:rsidRPr="00B0747E">
        <w:t xml:space="preserve">, illetve a </w:t>
      </w:r>
      <w:hyperlink r:id="rId8" w:history="1">
        <w:proofErr w:type="spellStart"/>
        <w:r w:rsidRPr="00B0747E">
          <w:rPr>
            <w:color w:val="0000FF"/>
            <w:u w:val="single"/>
          </w:rPr>
          <w:t>PayPal</w:t>
        </w:r>
        <w:proofErr w:type="spellEnd"/>
      </w:hyperlink>
      <w:r w:rsidRPr="00B0747E">
        <w:t xml:space="preserve"> számára is előírt versenykorrekciós kötelezettségeket, az </w:t>
      </w:r>
      <w:hyperlink r:id="rId9" w:history="1">
        <w:r w:rsidRPr="00B0747E">
          <w:rPr>
            <w:color w:val="0000FF"/>
            <w:u w:val="single"/>
          </w:rPr>
          <w:t>Apple</w:t>
        </w:r>
      </w:hyperlink>
      <w:r w:rsidRPr="00B0747E">
        <w:t xml:space="preserve"> és a </w:t>
      </w:r>
      <w:hyperlink r:id="rId10" w:history="1">
        <w:r w:rsidRPr="00B0747E">
          <w:rPr>
            <w:color w:val="0000FF"/>
            <w:u w:val="single"/>
          </w:rPr>
          <w:t>Booking.com</w:t>
        </w:r>
      </w:hyperlink>
      <w:r w:rsidRPr="00B0747E">
        <w:t xml:space="preserve"> pedig jelentős versenyfelügyeleti bírságokat fizetett Magyarországon. </w:t>
      </w:r>
    </w:p>
    <w:p w14:paraId="1619C249" w14:textId="6DCAA405" w:rsidR="000E7621" w:rsidRDefault="00B0747E" w:rsidP="00B0747E">
      <w:pPr>
        <w:tabs>
          <w:tab w:val="left" w:pos="567"/>
        </w:tabs>
      </w:pPr>
      <w:r w:rsidRPr="00B0747E">
        <w:lastRenderedPageBreak/>
        <w:t xml:space="preserve">A nemzeti versenyhatóság jelenleg is vizsgálja a </w:t>
      </w:r>
      <w:proofErr w:type="spellStart"/>
      <w:r w:rsidRPr="00B0747E">
        <w:t>Rakuten</w:t>
      </w:r>
      <w:proofErr w:type="spellEnd"/>
      <w:r w:rsidRPr="00B0747E">
        <w:t xml:space="preserve">-csoportba tartozó </w:t>
      </w:r>
      <w:hyperlink r:id="rId11" w:history="1">
        <w:proofErr w:type="spellStart"/>
        <w:r w:rsidRPr="00B0747E">
          <w:rPr>
            <w:color w:val="0000FF"/>
            <w:u w:val="single"/>
          </w:rPr>
          <w:t>Viber</w:t>
        </w:r>
        <w:proofErr w:type="spellEnd"/>
      </w:hyperlink>
      <w:r w:rsidRPr="00B0747E">
        <w:t xml:space="preserve"> magatartását, illetve </w:t>
      </w:r>
      <w:r w:rsidR="000E7621">
        <w:t>2023-ban</w:t>
      </w:r>
      <w:r w:rsidRPr="00B0747E">
        <w:t xml:space="preserve"> </w:t>
      </w:r>
      <w:hyperlink r:id="rId12" w:history="1">
        <w:r w:rsidRPr="00B0747E">
          <w:rPr>
            <w:color w:val="0000FF"/>
            <w:u w:val="single"/>
          </w:rPr>
          <w:t>eljárást indított a Microsofttal szemben</w:t>
        </w:r>
      </w:hyperlink>
      <w:r w:rsidRPr="00B0747E">
        <w:t>, amiért valószínűleg nem tájékoztatja megfelelően a felhasználókat a mesterséges intelligencián alapuló chat funkcióval kiegészített keresőjének egyes tulajdonságairól.</w:t>
      </w:r>
      <w:r>
        <w:t xml:space="preserve"> </w:t>
      </w:r>
      <w:r w:rsidR="000E7621">
        <w:t>A GVH n</w:t>
      </w:r>
      <w:r>
        <w:t xml:space="preserve">ovember </w:t>
      </w:r>
      <w:r w:rsidRPr="00B0747E">
        <w:t xml:space="preserve">végén </w:t>
      </w:r>
      <w:hyperlink r:id="rId13" w:history="1">
        <w:r w:rsidRPr="00B0747E">
          <w:rPr>
            <w:color w:val="0000FF"/>
            <w:u w:val="single"/>
          </w:rPr>
          <w:t>zárta</w:t>
        </w:r>
        <w:r>
          <w:rPr>
            <w:color w:val="0000FF"/>
            <w:u w:val="single"/>
          </w:rPr>
          <w:t xml:space="preserve"> le a</w:t>
        </w:r>
        <w:r w:rsidRPr="00B0747E">
          <w:rPr>
            <w:color w:val="0000FF"/>
            <w:u w:val="single"/>
          </w:rPr>
          <w:t xml:space="preserve"> </w:t>
        </w:r>
        <w:proofErr w:type="spellStart"/>
        <w:r w:rsidRPr="00B0747E">
          <w:rPr>
            <w:color w:val="0000FF"/>
            <w:u w:val="single"/>
          </w:rPr>
          <w:t>TikTok</w:t>
        </w:r>
        <w:proofErr w:type="spellEnd"/>
        <w:r w:rsidRPr="00B0747E">
          <w:rPr>
            <w:color w:val="0000FF"/>
            <w:u w:val="single"/>
          </w:rPr>
          <w:t xml:space="preserve"> vizsgálatát</w:t>
        </w:r>
      </w:hyperlink>
      <w:r w:rsidRPr="00B0747E">
        <w:t>, amely során</w:t>
      </w:r>
      <w:r w:rsidR="000E7621">
        <w:t xml:space="preserve"> a magyar versenyhatóság</w:t>
      </w:r>
      <w:r w:rsidRPr="00B0747E">
        <w:t xml:space="preserve"> globális hatású eredményeket ért el</w:t>
      </w:r>
      <w:r>
        <w:t>.</w:t>
      </w:r>
    </w:p>
    <w:p w14:paraId="485E27CF" w14:textId="30B75309" w:rsidR="00EA31B0" w:rsidRPr="00F8356C" w:rsidRDefault="00B0747E" w:rsidP="00FD1928">
      <w:pPr>
        <w:tabs>
          <w:tab w:val="left" w:pos="567"/>
        </w:tabs>
        <w:rPr>
          <w:bCs/>
        </w:rPr>
      </w:pPr>
      <w:r>
        <w:t xml:space="preserve">A technológiai óriásvállalatokkal szembeni eljárásokban egyre gyakrabban jelenik meg </w:t>
      </w:r>
      <w:r w:rsidR="00874C88" w:rsidRPr="00F8356C">
        <w:rPr>
          <w:bCs/>
        </w:rPr>
        <w:t>a mesterséges intelligencia kérdésköre is, így</w:t>
      </w:r>
      <w:r w:rsidR="00401C7C" w:rsidRPr="00F8356C">
        <w:rPr>
          <w:bCs/>
        </w:rPr>
        <w:t xml:space="preserve"> </w:t>
      </w:r>
      <w:r w:rsidR="00874C88" w:rsidRPr="00F8356C">
        <w:rPr>
          <w:b/>
        </w:rPr>
        <w:t xml:space="preserve">a most indított piacelemzés </w:t>
      </w:r>
      <w:r w:rsidR="00DC752D" w:rsidRPr="00F8356C">
        <w:rPr>
          <w:b/>
        </w:rPr>
        <w:t>a versenyhatóság</w:t>
      </w:r>
      <w:r w:rsidR="00874C88" w:rsidRPr="00F8356C">
        <w:rPr>
          <w:b/>
        </w:rPr>
        <w:t xml:space="preserve"> </w:t>
      </w:r>
      <w:r w:rsidR="000E7621" w:rsidRPr="00F8356C">
        <w:rPr>
          <w:b/>
        </w:rPr>
        <w:t>hatékony versenyfelügyeleti tevékenységét is támogatja.</w:t>
      </w:r>
    </w:p>
    <w:p w14:paraId="00AA229F" w14:textId="2F995636" w:rsidR="00A610DF" w:rsidRPr="00430D05" w:rsidRDefault="00A610DF" w:rsidP="00430D05">
      <w:pPr>
        <w:tabs>
          <w:tab w:val="left" w:pos="567"/>
        </w:tabs>
        <w:rPr>
          <w:b/>
        </w:rPr>
      </w:pPr>
      <w:r>
        <w:t xml:space="preserve">A piacelemzés </w:t>
      </w:r>
      <w:r w:rsidR="00AF45D3">
        <w:t xml:space="preserve">vizsgálati lépéseit, ütemezését és egyéb </w:t>
      </w:r>
      <w:r>
        <w:t>részleteit tartalmazó hirdetmény a Gazdasági Versenyhivatal honlapján érhető el:</w:t>
      </w:r>
    </w:p>
    <w:bookmarkEnd w:id="1"/>
    <w:p w14:paraId="55BEA525" w14:textId="333E5B9E" w:rsidR="00A610DF" w:rsidRDefault="007C3D7E" w:rsidP="00361831">
      <w:pPr>
        <w:spacing w:after="0"/>
        <w:rPr>
          <w:color w:val="FF0000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HYPERLINK "</w:instrText>
      </w:r>
      <w:r w:rsidRPr="007C3D7E">
        <w:rPr>
          <w:color w:val="FF0000"/>
        </w:rPr>
        <w:instrText>https://www.gvh.hu/dontesek/agazati_vizsgalatok_piacelemzesek/piacelemzesek/hirdetmeny-piacelemzes-meginditasarol-az-a-mesterseges-intelligencia-piaci-versenyre-es-fogyasztokra-gyakorolt-hatasainak-vizsgalata-targyaban</w:instrText>
      </w:r>
      <w:r>
        <w:rPr>
          <w:color w:val="FF0000"/>
        </w:rPr>
        <w:instrText xml:space="preserve">" </w:instrText>
      </w:r>
      <w:r>
        <w:rPr>
          <w:color w:val="FF0000"/>
        </w:rPr>
        <w:fldChar w:fldCharType="separate"/>
      </w:r>
      <w:r w:rsidRPr="00D042A9">
        <w:rPr>
          <w:rStyle w:val="Hiperhivatkozs"/>
        </w:rPr>
        <w:t>https://www.gvh.hu/dontesek/agazati_vizsgalatok_piacelemzesek/piacelemzesek/hirdetmeny-piacelemzes-meginditasarol-az-a-m</w:t>
      </w:r>
      <w:r w:rsidRPr="00D042A9">
        <w:rPr>
          <w:rStyle w:val="Hiperhivatkozs"/>
        </w:rPr>
        <w:t>e</w:t>
      </w:r>
      <w:r w:rsidRPr="00D042A9">
        <w:rPr>
          <w:rStyle w:val="Hiperhivatkozs"/>
        </w:rPr>
        <w:t>sterseges-intelligencia-piaci-versenyre-es-fogyasztokra-gyakorolt-hatasainak-vizsgalata-targyaban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</w:p>
    <w:p w14:paraId="7A4D8959" w14:textId="77777777" w:rsidR="007C3D7E" w:rsidRDefault="007C3D7E" w:rsidP="00361831">
      <w:pPr>
        <w:spacing w:after="0"/>
      </w:pPr>
    </w:p>
    <w:p w14:paraId="4975C93D" w14:textId="530A3719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82542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0468" w14:textId="77777777" w:rsidR="00FE5D23" w:rsidRDefault="00FE5D23">
      <w:pPr>
        <w:spacing w:after="0" w:line="240" w:lineRule="auto"/>
      </w:pPr>
      <w:r>
        <w:separator/>
      </w:r>
    </w:p>
  </w:endnote>
  <w:endnote w:type="continuationSeparator" w:id="0">
    <w:p w14:paraId="3562A203" w14:textId="77777777" w:rsidR="00FE5D23" w:rsidRDefault="00FE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B5B4" w14:textId="77777777" w:rsidR="00FE5D23" w:rsidRDefault="00FE5D23">
      <w:pPr>
        <w:spacing w:after="0" w:line="240" w:lineRule="auto"/>
      </w:pPr>
      <w:r>
        <w:separator/>
      </w:r>
    </w:p>
  </w:footnote>
  <w:footnote w:type="continuationSeparator" w:id="0">
    <w:p w14:paraId="4AAF3B63" w14:textId="77777777" w:rsidR="00FE5D23" w:rsidRDefault="00FE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53C3A"/>
    <w:multiLevelType w:val="hybridMultilevel"/>
    <w:tmpl w:val="97E6DC3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0"/>
  </w:num>
  <w:num w:numId="2" w16cid:durableId="117495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60528"/>
    <w:rsid w:val="000C7EC0"/>
    <w:rsid w:val="000D0161"/>
    <w:rsid w:val="000E7621"/>
    <w:rsid w:val="00202D48"/>
    <w:rsid w:val="00206DF4"/>
    <w:rsid w:val="002574F3"/>
    <w:rsid w:val="002A0E05"/>
    <w:rsid w:val="002A426E"/>
    <w:rsid w:val="00361831"/>
    <w:rsid w:val="00382160"/>
    <w:rsid w:val="003C51E4"/>
    <w:rsid w:val="003E675C"/>
    <w:rsid w:val="00401C7C"/>
    <w:rsid w:val="00424B8A"/>
    <w:rsid w:val="00430D05"/>
    <w:rsid w:val="00491BFC"/>
    <w:rsid w:val="004B1EC2"/>
    <w:rsid w:val="00545903"/>
    <w:rsid w:val="005566B7"/>
    <w:rsid w:val="005A20C2"/>
    <w:rsid w:val="005A384B"/>
    <w:rsid w:val="005A4856"/>
    <w:rsid w:val="005B31C0"/>
    <w:rsid w:val="005E13E7"/>
    <w:rsid w:val="005E7373"/>
    <w:rsid w:val="00626E97"/>
    <w:rsid w:val="00736F52"/>
    <w:rsid w:val="007C3D7E"/>
    <w:rsid w:val="008302EE"/>
    <w:rsid w:val="00835934"/>
    <w:rsid w:val="00874C88"/>
    <w:rsid w:val="00890898"/>
    <w:rsid w:val="008927DB"/>
    <w:rsid w:val="008C44CC"/>
    <w:rsid w:val="00904062"/>
    <w:rsid w:val="00905BBD"/>
    <w:rsid w:val="00916F81"/>
    <w:rsid w:val="00933AD1"/>
    <w:rsid w:val="00972CA9"/>
    <w:rsid w:val="00A610DF"/>
    <w:rsid w:val="00A715B2"/>
    <w:rsid w:val="00A96E66"/>
    <w:rsid w:val="00AF45D3"/>
    <w:rsid w:val="00B02F46"/>
    <w:rsid w:val="00B0747E"/>
    <w:rsid w:val="00B3311F"/>
    <w:rsid w:val="00B6413F"/>
    <w:rsid w:val="00BB087E"/>
    <w:rsid w:val="00C64636"/>
    <w:rsid w:val="00C87708"/>
    <w:rsid w:val="00CA2EBA"/>
    <w:rsid w:val="00CD63D8"/>
    <w:rsid w:val="00D31443"/>
    <w:rsid w:val="00DC6E83"/>
    <w:rsid w:val="00DC752D"/>
    <w:rsid w:val="00E45607"/>
    <w:rsid w:val="00E665BD"/>
    <w:rsid w:val="00EA31B0"/>
    <w:rsid w:val="00EC4637"/>
    <w:rsid w:val="00F0164C"/>
    <w:rsid w:val="00F13997"/>
    <w:rsid w:val="00F22CD6"/>
    <w:rsid w:val="00F8356C"/>
    <w:rsid w:val="00FD1928"/>
    <w:rsid w:val="00FD31ED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19_es_sajtokozlemenyek/kotelezettsegvallalassal_zarult_a_paypal_elleni_ve" TargetMode="External"/><Relationship Id="rId13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18_as_sajtokozlemenyek/kotelezettsegvallalassal_zarult_a_google_elleni_ve" TargetMode="External"/><Relationship Id="rId12" Type="http://schemas.openxmlformats.org/officeDocument/2006/relationships/hyperlink" Target="https://gvh.hu/sajtoszoba/sajtokozlemenyek/2023-as-sajtokozlemenyek/a-gvh-megvizsgalja-hogy-a-microsoft-mikent-tajekoztatja-a-fogyasztokat-uj-keresoszolgaltatasaro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vh.hu/sajtoszoba/sajtokozlemenyek/2020-as-sajtokozlemenyek/hirdetheto-e-jogszeruen-ingyeneskent-es-biztonsagoskent-a-viber--ezt-vizsgalja-a-gvh-versenyfelugyeleti-eljarasaba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0-as-sajtokozlemenyek/gigabirsagot-kapott-a-gvh-tol-a-book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vh.hu/sajtoszoba/sajtokozlemenyek/2018_as_sajtokozlemenyek/lenyeges_informaciok_elhallgatasa_miatt_kapott_bi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2024-01-03T11:15:00Z</dcterms:created>
  <dcterms:modified xsi:type="dcterms:W3CDTF">2024-01-04T08:03:00Z</dcterms:modified>
</cp:coreProperties>
</file>