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F674" w14:textId="1C147F7C" w:rsidR="00843C34" w:rsidRPr="00BA5808" w:rsidRDefault="005B1455">
      <w:pPr>
        <w:rPr>
          <w:szCs w:val="24"/>
        </w:rPr>
      </w:pPr>
      <w:r>
        <w:rPr>
          <w:b/>
          <w:bCs/>
          <w:sz w:val="28"/>
          <w:szCs w:val="28"/>
        </w:rPr>
        <w:t xml:space="preserve">Ismét </w:t>
      </w:r>
      <w:r w:rsidR="00D26C31">
        <w:rPr>
          <w:b/>
          <w:bCs/>
          <w:sz w:val="28"/>
          <w:szCs w:val="28"/>
        </w:rPr>
        <w:t>a GVH célkeresztjében a Booking</w:t>
      </w:r>
    </w:p>
    <w:p w14:paraId="4C4CA7CE" w14:textId="35798989" w:rsidR="00BA5808" w:rsidRDefault="00BA5808" w:rsidP="00BA580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Budapest, 2025. augusztus </w:t>
      </w:r>
      <w:r w:rsidR="00F132DF">
        <w:rPr>
          <w:b/>
          <w:bCs/>
          <w:szCs w:val="24"/>
        </w:rPr>
        <w:t>6</w:t>
      </w:r>
      <w:r w:rsidR="005B1455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="005B1455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A Gazdasági Versenyhivatal</w:t>
      </w:r>
      <w:r w:rsidR="00D26C31">
        <w:rPr>
          <w:b/>
          <w:bCs/>
          <w:szCs w:val="24"/>
        </w:rPr>
        <w:t xml:space="preserve"> (GVH)</w:t>
      </w:r>
      <w:r>
        <w:rPr>
          <w:b/>
          <w:bCs/>
          <w:szCs w:val="24"/>
        </w:rPr>
        <w:t xml:space="preserve"> </w:t>
      </w:r>
      <w:r w:rsidR="005B1455">
        <w:rPr>
          <w:b/>
          <w:bCs/>
          <w:szCs w:val="24"/>
        </w:rPr>
        <w:t>versenyfelügyeleti eljárást indított a Booking.com B.V.-vel szemben. A nemzeti versenyhatóság gyanúja szerint a holland</w:t>
      </w:r>
      <w:r w:rsidR="00D26C31">
        <w:rPr>
          <w:b/>
          <w:bCs/>
          <w:szCs w:val="24"/>
        </w:rPr>
        <w:t xml:space="preserve"> multinacionális</w:t>
      </w:r>
      <w:r w:rsidR="005B1455">
        <w:rPr>
          <w:b/>
          <w:bCs/>
          <w:szCs w:val="24"/>
        </w:rPr>
        <w:t xml:space="preserve"> vállalkozás</w:t>
      </w:r>
      <w:r w:rsidR="00E87149">
        <w:rPr>
          <w:b/>
          <w:bCs/>
          <w:szCs w:val="24"/>
        </w:rPr>
        <w:t xml:space="preserve"> a szakmai gondosság követelményét sértő tájékoztatást nyújtott egyes szolgáltatásainak díjaival kapcsolatosan, illetve</w:t>
      </w:r>
      <w:r w:rsidR="005B1455">
        <w:rPr>
          <w:b/>
          <w:bCs/>
          <w:szCs w:val="24"/>
        </w:rPr>
        <w:t xml:space="preserve"> megtévesztette a fogyasztókat a Genius programjában elérhető kedvezményekkel kapcsolatban.</w:t>
      </w:r>
      <w:r w:rsidR="00D26C31">
        <w:rPr>
          <w:b/>
          <w:bCs/>
          <w:szCs w:val="24"/>
        </w:rPr>
        <w:t xml:space="preserve"> </w:t>
      </w:r>
      <w:r w:rsidR="00BC22BE">
        <w:rPr>
          <w:b/>
          <w:bCs/>
          <w:szCs w:val="24"/>
        </w:rPr>
        <w:t>A</w:t>
      </w:r>
      <w:r w:rsidR="00D26C31">
        <w:rPr>
          <w:b/>
          <w:bCs/>
          <w:szCs w:val="24"/>
        </w:rPr>
        <w:t xml:space="preserve"> Booking-ot nem először vonta eljárás alá a GVH, a cég korábban összesen mintegy 3 milliárd forint versenyfelügyeleti bírságot fizetett be a magyar költségvetésbe különböző jogsértések miatt.</w:t>
      </w:r>
    </w:p>
    <w:p w14:paraId="29FF76FA" w14:textId="5E4EAF19" w:rsidR="00191EEC" w:rsidRDefault="00E91A8D" w:rsidP="00BA5808">
      <w:pPr>
        <w:jc w:val="both"/>
        <w:rPr>
          <w:szCs w:val="24"/>
        </w:rPr>
      </w:pPr>
      <w:r>
        <w:rPr>
          <w:szCs w:val="24"/>
        </w:rPr>
        <w:t>A hollandiai székhelyű Booking.com B.V.</w:t>
      </w:r>
      <w:r w:rsidR="00D26C31">
        <w:rPr>
          <w:szCs w:val="24"/>
        </w:rPr>
        <w:t xml:space="preserve"> (Booking)</w:t>
      </w:r>
      <w:r>
        <w:rPr>
          <w:szCs w:val="24"/>
        </w:rPr>
        <w:t xml:space="preserve"> Európa és azon belül </w:t>
      </w:r>
      <w:r w:rsidR="00D26C31">
        <w:rPr>
          <w:szCs w:val="24"/>
        </w:rPr>
        <w:t>Magyarország</w:t>
      </w:r>
      <w:r>
        <w:rPr>
          <w:szCs w:val="24"/>
        </w:rPr>
        <w:t xml:space="preserve"> piacvezető szálláshelyfoglalás közvetítő szolgáltatója.</w:t>
      </w:r>
      <w:r w:rsidR="00191EEC">
        <w:rPr>
          <w:szCs w:val="24"/>
        </w:rPr>
        <w:t xml:space="preserve"> Több millió szálláshelyhez nyújt foglalási szolgáltatásokat, weboldalának havi látogató száma </w:t>
      </w:r>
      <w:r w:rsidR="00D26C31">
        <w:rPr>
          <w:szCs w:val="24"/>
        </w:rPr>
        <w:t>a főbb nyaralási időszakokban</w:t>
      </w:r>
      <w:r w:rsidR="00191EEC">
        <w:rPr>
          <w:szCs w:val="24"/>
        </w:rPr>
        <w:t xml:space="preserve"> az 500 millió</w:t>
      </w:r>
      <w:r w:rsidR="00D26C31">
        <w:rPr>
          <w:szCs w:val="24"/>
        </w:rPr>
        <w:t>t</w:t>
      </w:r>
      <w:r w:rsidR="00191EEC">
        <w:rPr>
          <w:szCs w:val="24"/>
        </w:rPr>
        <w:t xml:space="preserve"> i</w:t>
      </w:r>
      <w:r w:rsidR="00D26C31">
        <w:rPr>
          <w:szCs w:val="24"/>
        </w:rPr>
        <w:t>s meghaladja.</w:t>
      </w:r>
      <w:r w:rsidR="00191EEC">
        <w:rPr>
          <w:szCs w:val="24"/>
        </w:rPr>
        <w:t xml:space="preserve"> </w:t>
      </w:r>
    </w:p>
    <w:p w14:paraId="05B25D45" w14:textId="79E38C8B" w:rsidR="00191EEC" w:rsidRDefault="00191EEC" w:rsidP="00BA5808">
      <w:pPr>
        <w:jc w:val="both"/>
        <w:rPr>
          <w:szCs w:val="24"/>
        </w:rPr>
      </w:pPr>
      <w:r>
        <w:rPr>
          <w:szCs w:val="24"/>
        </w:rPr>
        <w:t xml:space="preserve">A Gazdasági Versenyhivatal észlelte, hogy a </w:t>
      </w:r>
      <w:r w:rsidR="00D26C31">
        <w:rPr>
          <w:szCs w:val="24"/>
        </w:rPr>
        <w:t>Booking</w:t>
      </w:r>
      <w:r>
        <w:rPr>
          <w:szCs w:val="24"/>
        </w:rPr>
        <w:t xml:space="preserve"> a szakmai gondosság követelményét sérti azzal, hogy nem biztosítja a kiszámíthatóságot és a megbízhatóságot egyes szolgáltatásainak díjaival kapcsolatosan. A </w:t>
      </w:r>
      <w:r w:rsidR="00D26C31">
        <w:rPr>
          <w:szCs w:val="24"/>
        </w:rPr>
        <w:t>vállalkozás</w:t>
      </w:r>
      <w:r>
        <w:rPr>
          <w:szCs w:val="24"/>
        </w:rPr>
        <w:t xml:space="preserve"> szolgáltatásainak díjai ugyanis egyes esetekben eltérőek lehetnek különböző eszközökön, illetve formában </w:t>
      </w:r>
      <w:r w:rsidR="00BC22BE">
        <w:rPr>
          <w:szCs w:val="24"/>
        </w:rPr>
        <w:t xml:space="preserve">igénybe véve </w:t>
      </w:r>
      <w:r>
        <w:rPr>
          <w:szCs w:val="24"/>
        </w:rPr>
        <w:t>(például mobilalkalmazás, vagy asztali számítógép)</w:t>
      </w:r>
      <w:r w:rsidR="00BC22BE">
        <w:rPr>
          <w:szCs w:val="24"/>
        </w:rPr>
        <w:t>,</w:t>
      </w:r>
      <w:r>
        <w:rPr>
          <w:szCs w:val="24"/>
        </w:rPr>
        <w:t xml:space="preserve"> annak ellenére, hogy a szolgáltatások tartalma azonos.</w:t>
      </w:r>
      <w:r w:rsidR="00D26C31">
        <w:rPr>
          <w:szCs w:val="24"/>
        </w:rPr>
        <w:t xml:space="preserve"> </w:t>
      </w:r>
      <w:r>
        <w:rPr>
          <w:szCs w:val="24"/>
        </w:rPr>
        <w:t>A GVH észlelte továbbá, hogy a cég valószínűsíthetően megtévesztő kereskedelmi kommunikációt folytat a Genius program különböző szintjein elérhető kedvezményekkel kapcsolatban</w:t>
      </w:r>
      <w:r w:rsidR="00D26C31">
        <w:rPr>
          <w:szCs w:val="24"/>
        </w:rPr>
        <w:t xml:space="preserve"> is.</w:t>
      </w:r>
    </w:p>
    <w:p w14:paraId="487CAA87" w14:textId="2993B306" w:rsidR="00191EEC" w:rsidRPr="00E91A8D" w:rsidRDefault="00191EEC" w:rsidP="00BA5808">
      <w:pPr>
        <w:jc w:val="both"/>
        <w:rPr>
          <w:szCs w:val="24"/>
        </w:rPr>
      </w:pPr>
      <w:r>
        <w:rPr>
          <w:szCs w:val="24"/>
        </w:rPr>
        <w:t xml:space="preserve">A Booking a fenti gyakorlatokkal 2022. január 1-jétől </w:t>
      </w:r>
      <w:r w:rsidR="00491EE7">
        <w:rPr>
          <w:szCs w:val="24"/>
        </w:rPr>
        <w:t>valószínűsíthetően</w:t>
      </w:r>
      <w:r>
        <w:rPr>
          <w:szCs w:val="24"/>
        </w:rPr>
        <w:t xml:space="preserve"> megtéveszti a</w:t>
      </w:r>
      <w:r w:rsidR="00D26C31">
        <w:rPr>
          <w:szCs w:val="24"/>
        </w:rPr>
        <w:t xml:space="preserve"> magyar</w:t>
      </w:r>
      <w:r>
        <w:rPr>
          <w:szCs w:val="24"/>
        </w:rPr>
        <w:t xml:space="preserve"> fogyasztókat, </w:t>
      </w:r>
      <w:r w:rsidR="00491EE7">
        <w:rPr>
          <w:szCs w:val="24"/>
        </w:rPr>
        <w:t xml:space="preserve">hisz </w:t>
      </w:r>
      <w:r>
        <w:rPr>
          <w:szCs w:val="24"/>
        </w:rPr>
        <w:t>olyan ügyleti döntés</w:t>
      </w:r>
      <w:r w:rsidR="00491EE7">
        <w:rPr>
          <w:szCs w:val="24"/>
        </w:rPr>
        <w:t>ek</w:t>
      </w:r>
      <w:r>
        <w:rPr>
          <w:szCs w:val="24"/>
        </w:rPr>
        <w:t xml:space="preserve">re </w:t>
      </w:r>
      <w:r w:rsidR="00491EE7">
        <w:rPr>
          <w:szCs w:val="24"/>
        </w:rPr>
        <w:t>készteti őket, melyeket egyébként nem feltétlenül hoznának meg, ezzel pedig akár többletköltségeket is okozhat számukra.</w:t>
      </w:r>
    </w:p>
    <w:p w14:paraId="2DE0AD36" w14:textId="7978E088" w:rsidR="005B1455" w:rsidRDefault="00491EE7" w:rsidP="00A1598F">
      <w:pPr>
        <w:jc w:val="both"/>
        <w:rPr>
          <w:szCs w:val="24"/>
        </w:rPr>
      </w:pPr>
      <w:r>
        <w:t>A versenyfelügyeleti eljárás megindítása nem jelenti annak kimondását, hogy a vállalkozás a jogsértést elkövette. Az eljárás a tények tisztázására és ezen keresztül a feltételezett jogsértés bizonyítására irányul. Az eljárás lefolytatására biztosított időtartam három hónap, amely indokolt esetben két alkalommal, egyenként legfeljebb két hónappal meghosszabbítható. A GVH felhívja a figyelmet arra, hogy a versenytörvény szerint az ügyfélnek a tényállás tisztázásához szükséges adatok közlésére való felhívásától az annak teljesítéséig terjedő időtartam az ügyintézési határidőbe nem számít bele.</w:t>
      </w:r>
    </w:p>
    <w:p w14:paraId="010BF0F2" w14:textId="23D8A264" w:rsidR="005B1455" w:rsidRDefault="00491EE7" w:rsidP="00A1598F">
      <w:pPr>
        <w:jc w:val="both"/>
        <w:rPr>
          <w:szCs w:val="24"/>
        </w:rPr>
      </w:pPr>
      <w:r>
        <w:rPr>
          <w:szCs w:val="24"/>
        </w:rPr>
        <w:t xml:space="preserve">A GVH árgus szemekkel figyeli az online szállás-helyfoglalási és szálláshely-közvetítési piacot, különösen a nyaralások időszakaiban. A GVH 2020-ban </w:t>
      </w:r>
      <w:hyperlink r:id="rId7" w:history="1">
        <w:r w:rsidRPr="00491EE7">
          <w:rPr>
            <w:rStyle w:val="Hiperhivatkozs"/>
            <w:szCs w:val="24"/>
          </w:rPr>
          <w:t>2,5 milliárd forintos gigabírságot szabott ki a Booking.com-ra</w:t>
        </w:r>
      </w:hyperlink>
      <w:r>
        <w:rPr>
          <w:szCs w:val="24"/>
        </w:rPr>
        <w:t>, annak agresszív</w:t>
      </w:r>
      <w:r w:rsidR="00D26C31">
        <w:rPr>
          <w:szCs w:val="24"/>
        </w:rPr>
        <w:t>, a fogyasztókat megtévesztő</w:t>
      </w:r>
      <w:r>
        <w:rPr>
          <w:szCs w:val="24"/>
        </w:rPr>
        <w:t xml:space="preserve"> értékesítési módszerei miatt, majd 2024-ben további </w:t>
      </w:r>
      <w:hyperlink r:id="rId8" w:history="1">
        <w:r w:rsidRPr="004F712D">
          <w:rPr>
            <w:rStyle w:val="Hiperhivatkozs"/>
            <w:szCs w:val="24"/>
          </w:rPr>
          <w:t>382,5 millió forintos utóvizsgálati bírsággal sújtotta a céget</w:t>
        </w:r>
      </w:hyperlink>
      <w:r>
        <w:rPr>
          <w:szCs w:val="24"/>
        </w:rPr>
        <w:t xml:space="preserve">, mivel az eredeti eljárásban vállalt kötelezettségeit nem megfelelően teljesítette, sőt egyes esetekben folytatta is az eredeti jogsértő gyakorlatokat.  </w:t>
      </w:r>
    </w:p>
    <w:p w14:paraId="2867695B" w14:textId="526F112A" w:rsidR="004F712D" w:rsidRDefault="00F132DF" w:rsidP="00A1598F">
      <w:pPr>
        <w:jc w:val="both"/>
        <w:rPr>
          <w:szCs w:val="24"/>
        </w:rPr>
      </w:pPr>
      <w:hyperlink r:id="rId9" w:history="1">
        <w:r w:rsidR="004F712D">
          <w:rPr>
            <w:rStyle w:val="Hiperhivatkozs"/>
          </w:rPr>
          <w:t>A nemzeti versenyhatóság 2023 nyarán gyorsított ágazati vizsgálatot is indított</w:t>
        </w:r>
      </w:hyperlink>
      <w:r w:rsidR="004F712D">
        <w:t xml:space="preserve"> a szektorban, a nagy számú piaci jelzésekre tekintettel. </w:t>
      </w:r>
      <w:hyperlink r:id="rId10" w:history="1">
        <w:r w:rsidR="004F712D">
          <w:rPr>
            <w:rStyle w:val="Hiperhivatkozs"/>
          </w:rPr>
          <w:t>A GVH számos javaslatot tett a gyorsított ágazati vizsgálat végleges jelentésében</w:t>
        </w:r>
      </w:hyperlink>
      <w:r w:rsidR="004F712D">
        <w:t>, többek között szükségesnek jelölte meg az árpar</w:t>
      </w:r>
      <w:r w:rsidR="00E87149">
        <w:t>i</w:t>
      </w:r>
      <w:r w:rsidR="004F712D">
        <w:t>tásos szerződési feltételek kivezetését, amire végül sor is került és a Booking.com 2024. július 1-től el is törölte ezen klauzulák alkalmazását.</w:t>
      </w:r>
    </w:p>
    <w:p w14:paraId="25EEDB5F" w14:textId="258CFF48" w:rsidR="004F712D" w:rsidRDefault="004F712D" w:rsidP="00A1598F">
      <w:pPr>
        <w:jc w:val="both"/>
      </w:pPr>
      <w:r>
        <w:lastRenderedPageBreak/>
        <w:t>Az ügy hivatali nyilvántartási száma:</w:t>
      </w:r>
      <w:r w:rsidR="007A3BBA">
        <w:t xml:space="preserve"> </w:t>
      </w:r>
      <w:r w:rsidR="007A3BBA" w:rsidRPr="007A3BBA">
        <w:rPr>
          <w:b/>
          <w:bCs/>
        </w:rPr>
        <w:t>VJ/30/2025.</w:t>
      </w:r>
    </w:p>
    <w:p w14:paraId="2DBD42D7" w14:textId="40B975F4" w:rsidR="00A1598F" w:rsidRPr="00A1598F" w:rsidRDefault="00A1598F" w:rsidP="00A1598F">
      <w:pPr>
        <w:jc w:val="both"/>
      </w:pPr>
      <w:r w:rsidRPr="00A1598F">
        <w:rPr>
          <w:b/>
          <w:bCs/>
        </w:rPr>
        <w:t>GVH Kommunikáció</w:t>
      </w:r>
    </w:p>
    <w:p w14:paraId="50B9F83D" w14:textId="77777777" w:rsidR="00A1598F" w:rsidRPr="00A1598F" w:rsidRDefault="00A1598F" w:rsidP="00A1598F">
      <w:pPr>
        <w:spacing w:after="0"/>
        <w:jc w:val="both"/>
      </w:pPr>
      <w:r w:rsidRPr="00A1598F">
        <w:t>További információ:</w:t>
      </w:r>
    </w:p>
    <w:p w14:paraId="0975169A" w14:textId="77777777" w:rsidR="00A1598F" w:rsidRPr="00A1598F" w:rsidRDefault="00A1598F" w:rsidP="00A1598F">
      <w:pPr>
        <w:spacing w:after="0"/>
        <w:jc w:val="both"/>
      </w:pPr>
      <w:r w:rsidRPr="00A1598F">
        <w:t>Horváth Bálint, kommunikációs vezető +36 20 238 6939</w:t>
      </w:r>
    </w:p>
    <w:p w14:paraId="6BF0CEA3" w14:textId="77777777" w:rsidR="00A1598F" w:rsidRPr="00A1598F" w:rsidRDefault="00A1598F" w:rsidP="00A1598F">
      <w:pPr>
        <w:jc w:val="both"/>
      </w:pPr>
      <w:r w:rsidRPr="00A1598F">
        <w:t>Gondolovics Katalin, sajtószóvivő +36 30 603 1170</w:t>
      </w:r>
    </w:p>
    <w:p w14:paraId="66F81EC0" w14:textId="097309AC" w:rsidR="00A1598F" w:rsidRPr="00A1598F" w:rsidRDefault="00A1598F" w:rsidP="00A1598F">
      <w:pPr>
        <w:tabs>
          <w:tab w:val="left" w:pos="3285"/>
        </w:tabs>
      </w:pPr>
    </w:p>
    <w:sectPr w:rsidR="00A1598F" w:rsidRPr="00A1598F" w:rsidSect="00A159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F551" w14:textId="77777777" w:rsidR="00BA5808" w:rsidRDefault="00BA5808" w:rsidP="00BA5808">
      <w:pPr>
        <w:spacing w:after="0" w:line="240" w:lineRule="auto"/>
      </w:pPr>
      <w:r>
        <w:separator/>
      </w:r>
    </w:p>
  </w:endnote>
  <w:endnote w:type="continuationSeparator" w:id="0">
    <w:p w14:paraId="19BC4533" w14:textId="77777777" w:rsidR="00BA5808" w:rsidRDefault="00BA5808" w:rsidP="00BA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4CF51" w14:textId="561285C5" w:rsidR="00BA5808" w:rsidRDefault="00BA5808" w:rsidP="00BA5808">
    <w:pPr>
      <w:tabs>
        <w:tab w:val="left" w:pos="3226"/>
      </w:tabs>
      <w:jc w:val="center"/>
    </w:pPr>
    <w:r w:rsidRPr="00337335">
      <w:rPr>
        <w:rFonts w:ascii="Arial" w:eastAsia="Arial" w:hAnsi="Arial" w:cs="Arial"/>
        <w:sz w:val="18"/>
        <w:szCs w:val="18"/>
      </w:rPr>
      <w:t>1026 Budapest, Riadó u. 1-3.</w:t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  <w:t>E-mail: sajto@gvh.hu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162E" w14:textId="77777777" w:rsidR="00BA5808" w:rsidRDefault="00BA5808" w:rsidP="00BA5808">
      <w:pPr>
        <w:spacing w:after="0" w:line="240" w:lineRule="auto"/>
      </w:pPr>
      <w:r>
        <w:separator/>
      </w:r>
    </w:p>
  </w:footnote>
  <w:footnote w:type="continuationSeparator" w:id="0">
    <w:p w14:paraId="3A9E2D61" w14:textId="77777777" w:rsidR="00BA5808" w:rsidRDefault="00BA5808" w:rsidP="00BA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2CFE" w14:textId="69D0C866" w:rsidR="00BA5808" w:rsidRDefault="00BA5808" w:rsidP="00BA5808">
    <w:pPr>
      <w:pStyle w:val="lfej"/>
      <w:spacing w:after="120"/>
    </w:pPr>
    <w:r>
      <w:rPr>
        <w:rFonts w:ascii="Calibri" w:eastAsia="Calibri" w:hAnsi="Calibri" w:cs="Calibri"/>
        <w:noProof/>
        <w:color w:val="000000"/>
        <w:sz w:val="22"/>
      </w:rPr>
      <w:drawing>
        <wp:inline distT="0" distB="0" distL="0" distR="0" wp14:anchorId="09A4D038" wp14:editId="12D49BAF">
          <wp:extent cx="1691640" cy="586740"/>
          <wp:effectExtent l="0" t="0" r="0" b="0"/>
          <wp:docPr id="1655895225" name="image1.png" descr="A képen szöveg, embléma, szimbólum, Betűtípus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40802" name="image1.png" descr="A képen szöveg, embléma, szimbólum, Betűtípus látható&#10;&#10;Automatikusan generált leírá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EE90DD" w14:textId="77777777" w:rsidR="00BA5808" w:rsidRDefault="00BA58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301A1"/>
    <w:multiLevelType w:val="hybridMultilevel"/>
    <w:tmpl w:val="719AB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64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B4"/>
    <w:rsid w:val="000108A9"/>
    <w:rsid w:val="000336D9"/>
    <w:rsid w:val="00071A76"/>
    <w:rsid w:val="000B04B4"/>
    <w:rsid w:val="000B3721"/>
    <w:rsid w:val="00191EEC"/>
    <w:rsid w:val="001E309D"/>
    <w:rsid w:val="00407DE6"/>
    <w:rsid w:val="00491EE7"/>
    <w:rsid w:val="004A14EA"/>
    <w:rsid w:val="004F712D"/>
    <w:rsid w:val="00542C25"/>
    <w:rsid w:val="005B1455"/>
    <w:rsid w:val="005C0143"/>
    <w:rsid w:val="006F7CC5"/>
    <w:rsid w:val="007A3BBA"/>
    <w:rsid w:val="00801237"/>
    <w:rsid w:val="00843C34"/>
    <w:rsid w:val="008979CA"/>
    <w:rsid w:val="00981D72"/>
    <w:rsid w:val="00A1598F"/>
    <w:rsid w:val="00A55A64"/>
    <w:rsid w:val="00BA5808"/>
    <w:rsid w:val="00BC22BE"/>
    <w:rsid w:val="00BC2C8C"/>
    <w:rsid w:val="00C91E04"/>
    <w:rsid w:val="00D26C31"/>
    <w:rsid w:val="00D74123"/>
    <w:rsid w:val="00E87149"/>
    <w:rsid w:val="00E91A8D"/>
    <w:rsid w:val="00F1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1BC504"/>
  <w15:chartTrackingRefBased/>
  <w15:docId w15:val="{5AF5A7E7-6B08-4200-85A9-9039D478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B0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0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0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0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0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0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0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0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0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0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0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04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04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04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04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04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04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0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0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0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04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04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04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0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04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04B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A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5808"/>
  </w:style>
  <w:style w:type="paragraph" w:styleId="llb">
    <w:name w:val="footer"/>
    <w:basedOn w:val="Norml"/>
    <w:link w:val="llbChar"/>
    <w:uiPriority w:val="99"/>
    <w:unhideWhenUsed/>
    <w:rsid w:val="00BA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808"/>
  </w:style>
  <w:style w:type="character" w:styleId="Hiperhivatkozs">
    <w:name w:val="Hyperlink"/>
    <w:basedOn w:val="Bekezdsalapbettpusa"/>
    <w:uiPriority w:val="99"/>
    <w:unhideWhenUsed/>
    <w:rsid w:val="00407DE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07DE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07DE6"/>
    <w:rPr>
      <w:color w:val="96607D" w:themeColor="followedHyperlink"/>
      <w:u w:val="single"/>
    </w:rPr>
  </w:style>
  <w:style w:type="paragraph" w:styleId="Vltozat">
    <w:name w:val="Revision"/>
    <w:hidden/>
    <w:uiPriority w:val="99"/>
    <w:semiHidden/>
    <w:rsid w:val="00BC22BE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BC2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C22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C22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2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22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vh.hu/sajtoszoba/sajtokozlemenyek/2024-es-sajtokozlemenyek/rekordbirsag-kozel-400-millio-forintra-buntette-a-gvh-a-booking-o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vh.hu/sajtoszoba/sajtokozlemenyek/2020-as-sajtokozlemenyek/gigabirsagot-kapott-a-gvh-tol-a-book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vh.hu/sajtoszoba/sajtokozlemenyek/2023-as-sajtokozlemenyek/vegleges-a-gvh-jelentese-az-online-szallashelyfoglalasi-piacr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vh.hu/sajtoszoba/sajtokozlemenyek/2023-as-sajtokozlemenyek/gyorsan-lepett-a-gvh-hamarosan-kiderul-hogy-torzulhatott-e-a-piaci-verseny-az-online-szallasfoglalasi-piac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GVH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 Csongor</dc:creator>
  <cp:keywords/>
  <dc:description/>
  <cp:lastModifiedBy>Ferencz Csongor</cp:lastModifiedBy>
  <cp:revision>3</cp:revision>
  <dcterms:created xsi:type="dcterms:W3CDTF">2025-08-04T08:20:00Z</dcterms:created>
  <dcterms:modified xsi:type="dcterms:W3CDTF">2025-08-05T08:11:00Z</dcterms:modified>
</cp:coreProperties>
</file>