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85557B" w:rsidRDefault="001238B6" w:rsidP="005E226B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Jogsértő</w:t>
      </w:r>
      <w:r w:rsidRPr="00406C73">
        <w:rPr>
          <w:b/>
          <w:sz w:val="28"/>
          <w:szCs w:val="28"/>
        </w:rPr>
        <w:t xml:space="preserve"> </w:t>
      </w:r>
      <w:r w:rsidR="00406C73" w:rsidRPr="00406C73">
        <w:rPr>
          <w:b/>
          <w:sz w:val="28"/>
          <w:szCs w:val="28"/>
        </w:rPr>
        <w:t>gyógyszerreklám miatt bírságolt a GVH</w:t>
      </w:r>
    </w:p>
    <w:p w:rsidR="00406C73" w:rsidRPr="00406C73" w:rsidRDefault="00406C73" w:rsidP="00406C73">
      <w:pPr>
        <w:tabs>
          <w:tab w:val="left" w:pos="851"/>
        </w:tabs>
        <w:ind w:left="851"/>
        <w:rPr>
          <w:b/>
          <w:szCs w:val="24"/>
        </w:rPr>
      </w:pPr>
      <w:r w:rsidRPr="00406C73">
        <w:rPr>
          <w:b/>
          <w:szCs w:val="24"/>
        </w:rPr>
        <w:t xml:space="preserve">A Gazdasági Versenyhivatal (GVH) megállapította, hogy a </w:t>
      </w:r>
      <w:r w:rsidR="005F7C27" w:rsidRPr="005F7C27">
        <w:rPr>
          <w:b/>
          <w:szCs w:val="24"/>
        </w:rPr>
        <w:t xml:space="preserve">SANDOZ Hungária Kereskedelmi Kft. </w:t>
      </w:r>
      <w:r w:rsidRPr="00406C73">
        <w:rPr>
          <w:b/>
          <w:szCs w:val="24"/>
        </w:rPr>
        <w:t>(SA</w:t>
      </w:r>
      <w:r w:rsidR="005F7C27">
        <w:rPr>
          <w:b/>
          <w:szCs w:val="24"/>
        </w:rPr>
        <w:t>NDOZ</w:t>
      </w:r>
      <w:r w:rsidRPr="00406C73">
        <w:rPr>
          <w:b/>
          <w:szCs w:val="24"/>
        </w:rPr>
        <w:t xml:space="preserve">) jogsértően reklámozta </w:t>
      </w:r>
      <w:r w:rsidR="005F7C27">
        <w:rPr>
          <w:b/>
          <w:i/>
          <w:szCs w:val="24"/>
        </w:rPr>
        <w:t xml:space="preserve">ACC </w:t>
      </w:r>
      <w:r w:rsidR="001238B6">
        <w:rPr>
          <w:b/>
          <w:szCs w:val="24"/>
        </w:rPr>
        <w:t xml:space="preserve">elnevezésű, </w:t>
      </w:r>
      <w:r w:rsidR="001238B6" w:rsidRPr="00406C73">
        <w:rPr>
          <w:b/>
          <w:szCs w:val="24"/>
        </w:rPr>
        <w:t xml:space="preserve">vény nélkül kapható </w:t>
      </w:r>
      <w:r w:rsidR="005851CB" w:rsidRPr="00406C73">
        <w:rPr>
          <w:b/>
          <w:szCs w:val="24"/>
        </w:rPr>
        <w:t>gyógyszer</w:t>
      </w:r>
      <w:r w:rsidR="005851CB">
        <w:rPr>
          <w:b/>
          <w:szCs w:val="24"/>
        </w:rPr>
        <w:t>eit</w:t>
      </w:r>
      <w:r w:rsidRPr="00406C73">
        <w:rPr>
          <w:b/>
          <w:szCs w:val="24"/>
        </w:rPr>
        <w:t>, mert nem az alkalmaz</w:t>
      </w:r>
      <w:r w:rsidR="005F7C27">
        <w:rPr>
          <w:b/>
          <w:szCs w:val="24"/>
        </w:rPr>
        <w:t>ási előírás alapján</w:t>
      </w:r>
      <w:r w:rsidR="005851CB">
        <w:rPr>
          <w:b/>
          <w:szCs w:val="24"/>
        </w:rPr>
        <w:t>,</w:t>
      </w:r>
      <w:r w:rsidR="005F7C27">
        <w:rPr>
          <w:b/>
          <w:szCs w:val="24"/>
        </w:rPr>
        <w:t xml:space="preserve"> </w:t>
      </w:r>
      <w:r w:rsidR="005851CB">
        <w:rPr>
          <w:b/>
          <w:szCs w:val="24"/>
        </w:rPr>
        <w:t xml:space="preserve">hanem azon túlterjeszkedve </w:t>
      </w:r>
      <w:r w:rsidR="005F7C27">
        <w:rPr>
          <w:b/>
          <w:szCs w:val="24"/>
        </w:rPr>
        <w:t>mutatta be</w:t>
      </w:r>
      <w:r w:rsidR="001238B6">
        <w:rPr>
          <w:b/>
          <w:szCs w:val="24"/>
        </w:rPr>
        <w:t xml:space="preserve"> a termékeket. A reklámok </w:t>
      </w:r>
      <w:r w:rsidR="005F7C27">
        <w:rPr>
          <w:b/>
          <w:szCs w:val="24"/>
        </w:rPr>
        <w:t>gyorsaságot</w:t>
      </w:r>
      <w:r w:rsidRPr="00406C73">
        <w:rPr>
          <w:b/>
          <w:szCs w:val="24"/>
        </w:rPr>
        <w:t xml:space="preserve"> </w:t>
      </w:r>
      <w:r w:rsidR="001238B6">
        <w:rPr>
          <w:b/>
          <w:szCs w:val="24"/>
        </w:rPr>
        <w:t xml:space="preserve">ígértek </w:t>
      </w:r>
      <w:r w:rsidRPr="00406C73">
        <w:rPr>
          <w:b/>
          <w:szCs w:val="24"/>
        </w:rPr>
        <w:t xml:space="preserve">a gyógyszer </w:t>
      </w:r>
      <w:r w:rsidR="005F7C27">
        <w:rPr>
          <w:b/>
          <w:szCs w:val="24"/>
        </w:rPr>
        <w:t>teljes hatásmechanizmusára</w:t>
      </w:r>
      <w:r w:rsidR="005851CB">
        <w:rPr>
          <w:b/>
          <w:szCs w:val="24"/>
        </w:rPr>
        <w:t xml:space="preserve"> vonatozóan</w:t>
      </w:r>
      <w:r w:rsidR="005F7C27">
        <w:rPr>
          <w:b/>
          <w:szCs w:val="24"/>
        </w:rPr>
        <w:t xml:space="preserve">, </w:t>
      </w:r>
      <w:r w:rsidR="001238B6">
        <w:rPr>
          <w:b/>
          <w:szCs w:val="24"/>
        </w:rPr>
        <w:t xml:space="preserve">miközben az alkalmazási előírás alapján a gyorsaság </w:t>
      </w:r>
      <w:r w:rsidR="005851CB">
        <w:rPr>
          <w:b/>
          <w:szCs w:val="24"/>
        </w:rPr>
        <w:t xml:space="preserve">kizárólag </w:t>
      </w:r>
      <w:r w:rsidR="001238B6">
        <w:rPr>
          <w:b/>
          <w:szCs w:val="24"/>
        </w:rPr>
        <w:t>a felszívódásra vonatkozott</w:t>
      </w:r>
      <w:r w:rsidR="005F7C27">
        <w:rPr>
          <w:b/>
          <w:szCs w:val="24"/>
        </w:rPr>
        <w:t xml:space="preserve">. </w:t>
      </w:r>
      <w:r w:rsidRPr="00406C73">
        <w:rPr>
          <w:b/>
          <w:szCs w:val="24"/>
        </w:rPr>
        <w:t>A jogsértésért 10</w:t>
      </w:r>
      <w:r w:rsidR="005F7C27">
        <w:rPr>
          <w:b/>
          <w:szCs w:val="24"/>
        </w:rPr>
        <w:t>5</w:t>
      </w:r>
      <w:r w:rsidR="00232EFD">
        <w:rPr>
          <w:b/>
          <w:szCs w:val="24"/>
        </w:rPr>
        <w:t xml:space="preserve"> millió</w:t>
      </w:r>
      <w:r w:rsidRPr="00406C73">
        <w:rPr>
          <w:b/>
          <w:szCs w:val="24"/>
        </w:rPr>
        <w:t xml:space="preserve"> forint bírságot szabott ki a GVH.</w:t>
      </w:r>
    </w:p>
    <w:p w:rsidR="00D14027" w:rsidRDefault="00144B94" w:rsidP="00144B94">
      <w:pPr>
        <w:spacing w:before="120" w:after="120"/>
        <w:ind w:left="851"/>
        <w:rPr>
          <w:szCs w:val="24"/>
        </w:rPr>
      </w:pPr>
      <w:r>
        <w:rPr>
          <w:szCs w:val="24"/>
        </w:rPr>
        <w:t xml:space="preserve">A GVH az egyes </w:t>
      </w:r>
      <w:proofErr w:type="spellStart"/>
      <w:r>
        <w:rPr>
          <w:szCs w:val="24"/>
        </w:rPr>
        <w:t>ACC</w:t>
      </w:r>
      <w:r w:rsidR="005851CB">
        <w:rPr>
          <w:szCs w:val="24"/>
        </w:rPr>
        <w:t>-</w:t>
      </w:r>
      <w:r>
        <w:rPr>
          <w:szCs w:val="24"/>
        </w:rPr>
        <w:t>termékek</w:t>
      </w:r>
      <w:proofErr w:type="spellEnd"/>
      <w:r>
        <w:rPr>
          <w:szCs w:val="24"/>
        </w:rPr>
        <w:t xml:space="preserve"> </w:t>
      </w:r>
      <w:r w:rsidR="00682998">
        <w:rPr>
          <w:szCs w:val="24"/>
        </w:rPr>
        <w:t>gyors hatásmechanizmusára vonatkozó reklámállításokat</w:t>
      </w:r>
      <w:r w:rsidR="005851CB">
        <w:rPr>
          <w:szCs w:val="24"/>
        </w:rPr>
        <w:t xml:space="preserve"> vizsgálta</w:t>
      </w:r>
      <w:r w:rsidR="00682998">
        <w:rPr>
          <w:szCs w:val="24"/>
        </w:rPr>
        <w:t xml:space="preserve">, többek között </w:t>
      </w:r>
      <w:proofErr w:type="gramStart"/>
      <w:r w:rsidR="00682998">
        <w:rPr>
          <w:szCs w:val="24"/>
        </w:rPr>
        <w:t>a</w:t>
      </w:r>
      <w:proofErr w:type="gramEnd"/>
      <w:r w:rsidR="00682998">
        <w:rPr>
          <w:szCs w:val="24"/>
        </w:rPr>
        <w:t xml:space="preserve"> </w:t>
      </w:r>
    </w:p>
    <w:p w:rsidR="00D14027" w:rsidRPr="00D14027" w:rsidRDefault="00682998" w:rsidP="00D14027">
      <w:pPr>
        <w:pStyle w:val="Listaszerbekezds"/>
        <w:numPr>
          <w:ilvl w:val="0"/>
          <w:numId w:val="45"/>
        </w:numPr>
        <w:spacing w:before="120" w:after="120"/>
        <w:rPr>
          <w:rFonts w:ascii="Times New Roman" w:hAnsi="Times New Roman"/>
          <w:i/>
          <w:sz w:val="24"/>
          <w:szCs w:val="24"/>
        </w:rPr>
      </w:pPr>
      <w:r w:rsidRPr="00D14027">
        <w:rPr>
          <w:rFonts w:ascii="Times New Roman" w:hAnsi="Times New Roman"/>
          <w:i/>
          <w:sz w:val="24"/>
          <w:szCs w:val="24"/>
        </w:rPr>
        <w:t>Gyors megoldás hurutos köhögésre</w:t>
      </w:r>
      <w:proofErr w:type="gramStart"/>
      <w:r w:rsidRPr="00D14027">
        <w:rPr>
          <w:rFonts w:ascii="Times New Roman" w:hAnsi="Times New Roman"/>
          <w:i/>
          <w:sz w:val="24"/>
          <w:szCs w:val="24"/>
        </w:rPr>
        <w:t>!;</w:t>
      </w:r>
      <w:proofErr w:type="gramEnd"/>
      <w:r w:rsidRPr="00D14027">
        <w:rPr>
          <w:rFonts w:ascii="Times New Roman" w:hAnsi="Times New Roman"/>
          <w:i/>
          <w:sz w:val="24"/>
          <w:szCs w:val="24"/>
        </w:rPr>
        <w:t xml:space="preserve"> </w:t>
      </w:r>
    </w:p>
    <w:p w:rsidR="00D14027" w:rsidRPr="00D14027" w:rsidRDefault="00682998" w:rsidP="00D14027">
      <w:pPr>
        <w:pStyle w:val="Listaszerbekezds"/>
        <w:numPr>
          <w:ilvl w:val="0"/>
          <w:numId w:val="45"/>
        </w:numPr>
        <w:spacing w:before="120" w:after="120"/>
        <w:rPr>
          <w:rFonts w:ascii="Times New Roman" w:hAnsi="Times New Roman"/>
          <w:i/>
          <w:sz w:val="24"/>
          <w:szCs w:val="24"/>
        </w:rPr>
      </w:pPr>
      <w:r w:rsidRPr="00D14027">
        <w:rPr>
          <w:rFonts w:ascii="Times New Roman" w:hAnsi="Times New Roman"/>
          <w:i/>
          <w:sz w:val="24"/>
          <w:szCs w:val="24"/>
        </w:rPr>
        <w:t>Gyorsan megtisztítja a légutakat</w:t>
      </w:r>
      <w:proofErr w:type="gramStart"/>
      <w:r w:rsidRPr="00D14027">
        <w:rPr>
          <w:rFonts w:ascii="Times New Roman" w:hAnsi="Times New Roman"/>
          <w:i/>
          <w:sz w:val="24"/>
          <w:szCs w:val="24"/>
        </w:rPr>
        <w:t>!</w:t>
      </w:r>
      <w:r w:rsidR="00D14027" w:rsidRPr="00D14027">
        <w:rPr>
          <w:rFonts w:ascii="Times New Roman" w:hAnsi="Times New Roman"/>
          <w:i/>
          <w:sz w:val="24"/>
          <w:szCs w:val="24"/>
        </w:rPr>
        <w:t>;</w:t>
      </w:r>
      <w:proofErr w:type="gramEnd"/>
      <w:r w:rsidR="00D14027" w:rsidRPr="00D14027">
        <w:rPr>
          <w:rFonts w:ascii="Times New Roman" w:hAnsi="Times New Roman"/>
          <w:i/>
          <w:sz w:val="24"/>
          <w:szCs w:val="24"/>
        </w:rPr>
        <w:t xml:space="preserve"> </w:t>
      </w:r>
    </w:p>
    <w:p w:rsidR="00D14027" w:rsidRPr="00D14027" w:rsidRDefault="00D14027" w:rsidP="00D14027">
      <w:pPr>
        <w:pStyle w:val="Listaszerbekezds"/>
        <w:numPr>
          <w:ilvl w:val="0"/>
          <w:numId w:val="4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D14027">
        <w:rPr>
          <w:rFonts w:ascii="Times New Roman" w:hAnsi="Times New Roman"/>
          <w:i/>
          <w:sz w:val="24"/>
          <w:szCs w:val="24"/>
        </w:rPr>
        <w:t>ACC, az gyorsan hat</w:t>
      </w:r>
      <w:r w:rsidR="00682998" w:rsidRPr="00D14027">
        <w:rPr>
          <w:rFonts w:ascii="Times New Roman" w:hAnsi="Times New Roman"/>
          <w:sz w:val="24"/>
          <w:szCs w:val="24"/>
        </w:rPr>
        <w:t xml:space="preserve"> </w:t>
      </w:r>
    </w:p>
    <w:p w:rsidR="00144B94" w:rsidRDefault="00682998" w:rsidP="00144B94">
      <w:pPr>
        <w:spacing w:before="120" w:after="120"/>
        <w:ind w:left="851"/>
        <w:rPr>
          <w:szCs w:val="24"/>
        </w:rPr>
      </w:pPr>
      <w:r>
        <w:rPr>
          <w:szCs w:val="24"/>
        </w:rPr>
        <w:t>szlogeneket</w:t>
      </w:r>
      <w:r w:rsidR="00144B94">
        <w:rPr>
          <w:szCs w:val="24"/>
        </w:rPr>
        <w:t xml:space="preserve">, amelyek </w:t>
      </w:r>
      <w:r w:rsidR="00144B94" w:rsidRPr="00144B94">
        <w:rPr>
          <w:bCs/>
          <w:szCs w:val="24"/>
        </w:rPr>
        <w:t>sajtóhirdetésekben, orvosi rendelői, patikai</w:t>
      </w:r>
      <w:r w:rsidR="00232EFD">
        <w:rPr>
          <w:bCs/>
          <w:szCs w:val="24"/>
        </w:rPr>
        <w:t xml:space="preserve"> plakátokon</w:t>
      </w:r>
      <w:r w:rsidR="00144B94" w:rsidRPr="00144B94">
        <w:rPr>
          <w:bCs/>
          <w:szCs w:val="24"/>
        </w:rPr>
        <w:t>, televíziós reklámokban</w:t>
      </w:r>
      <w:r w:rsidR="001238B6">
        <w:rPr>
          <w:bCs/>
          <w:szCs w:val="24"/>
        </w:rPr>
        <w:t xml:space="preserve"> és</w:t>
      </w:r>
      <w:r w:rsidR="00144B94" w:rsidRPr="00144B94">
        <w:rPr>
          <w:bCs/>
          <w:szCs w:val="24"/>
        </w:rPr>
        <w:t xml:space="preserve"> akciós/patikai újságokban</w:t>
      </w:r>
      <w:r w:rsidR="00144B94" w:rsidRPr="00144B94">
        <w:rPr>
          <w:szCs w:val="24"/>
        </w:rPr>
        <w:t xml:space="preserve"> </w:t>
      </w:r>
      <w:r w:rsidR="00144B94">
        <w:rPr>
          <w:szCs w:val="24"/>
        </w:rPr>
        <w:t>jelentek meg.</w:t>
      </w:r>
    </w:p>
    <w:p w:rsidR="00144B94" w:rsidRPr="00144B94" w:rsidRDefault="00144B94" w:rsidP="00144B94">
      <w:pPr>
        <w:spacing w:before="120" w:after="120"/>
        <w:ind w:left="851"/>
        <w:rPr>
          <w:szCs w:val="24"/>
        </w:rPr>
      </w:pPr>
      <w:r w:rsidRPr="00144B94">
        <w:rPr>
          <w:szCs w:val="24"/>
        </w:rPr>
        <w:t>A</w:t>
      </w:r>
      <w:r>
        <w:rPr>
          <w:szCs w:val="24"/>
        </w:rPr>
        <w:t>z ACC</w:t>
      </w:r>
      <w:r w:rsidRPr="00144B94">
        <w:rPr>
          <w:szCs w:val="24"/>
        </w:rPr>
        <w:t xml:space="preserve"> elnevezésű gyógyszer</w:t>
      </w:r>
      <w:r>
        <w:rPr>
          <w:szCs w:val="24"/>
        </w:rPr>
        <w:t>ek</w:t>
      </w:r>
      <w:r w:rsidRPr="00144B94">
        <w:rPr>
          <w:szCs w:val="24"/>
        </w:rPr>
        <w:t xml:space="preserve"> forgalomba hozatali engedélyét az Országos Gyógyszerészeti és Élelmezés-egészségügyi Intézet (OGYÉI) bocsátotta ki. </w:t>
      </w:r>
    </w:p>
    <w:p w:rsidR="00682998" w:rsidRPr="00D14027" w:rsidRDefault="00144B94" w:rsidP="00682998">
      <w:pPr>
        <w:spacing w:before="120"/>
        <w:ind w:left="851"/>
        <w:rPr>
          <w:szCs w:val="24"/>
        </w:rPr>
      </w:pPr>
      <w:r w:rsidRPr="00144B94">
        <w:rPr>
          <w:szCs w:val="24"/>
        </w:rPr>
        <w:t>A GVH az OGYÉI tájékoztatását kérte a vizsgált állítás</w:t>
      </w:r>
      <w:r>
        <w:rPr>
          <w:szCs w:val="24"/>
        </w:rPr>
        <w:t>ok</w:t>
      </w:r>
      <w:r w:rsidRPr="00144B94">
        <w:rPr>
          <w:szCs w:val="24"/>
        </w:rPr>
        <w:t xml:space="preserve"> szakmai szempontú értékeléséhez</w:t>
      </w:r>
      <w:r w:rsidR="00682998">
        <w:rPr>
          <w:szCs w:val="24"/>
        </w:rPr>
        <w:t xml:space="preserve">. </w:t>
      </w:r>
      <w:r w:rsidRPr="00144B94">
        <w:rPr>
          <w:szCs w:val="24"/>
        </w:rPr>
        <w:t xml:space="preserve">A szakhatóság álláspontja szerint </w:t>
      </w:r>
      <w:r w:rsidR="00682998" w:rsidRPr="00D14027">
        <w:rPr>
          <w:szCs w:val="24"/>
        </w:rPr>
        <w:t xml:space="preserve">a gyógyszerek alkalmazási előírásaiban foglaltak nem támasztják alá a gyógyszerek gyors hatását, </w:t>
      </w:r>
      <w:r w:rsidR="00D14027">
        <w:rPr>
          <w:szCs w:val="24"/>
        </w:rPr>
        <w:t xml:space="preserve">azaz </w:t>
      </w:r>
      <w:r w:rsidR="00682998" w:rsidRPr="00D14027">
        <w:rPr>
          <w:szCs w:val="24"/>
        </w:rPr>
        <w:t>az áll</w:t>
      </w:r>
      <w:r w:rsidR="00D14027" w:rsidRPr="00D14027">
        <w:rPr>
          <w:szCs w:val="24"/>
        </w:rPr>
        <w:t>ítások nincsenek összhangban a g</w:t>
      </w:r>
      <w:r w:rsidR="00682998" w:rsidRPr="00D14027">
        <w:rPr>
          <w:szCs w:val="24"/>
        </w:rPr>
        <w:t>yógyszerek alkalmazási előírásában foglaltakkal.</w:t>
      </w:r>
    </w:p>
    <w:p w:rsidR="00144B94" w:rsidRPr="005F7C27" w:rsidRDefault="00144B94" w:rsidP="00144B94">
      <w:pPr>
        <w:spacing w:before="120" w:after="120"/>
        <w:ind w:left="851"/>
        <w:rPr>
          <w:bCs/>
          <w:szCs w:val="24"/>
        </w:rPr>
      </w:pPr>
      <w:r w:rsidRPr="005F7C27">
        <w:rPr>
          <w:bCs/>
          <w:szCs w:val="24"/>
        </w:rPr>
        <w:t>A GVH döntése szerint</w:t>
      </w:r>
      <w:r w:rsidRPr="005F7C27">
        <w:rPr>
          <w:b/>
          <w:bCs/>
          <w:szCs w:val="24"/>
        </w:rPr>
        <w:t xml:space="preserve"> </w:t>
      </w:r>
      <w:r w:rsidRPr="005F7C27">
        <w:rPr>
          <w:bCs/>
          <w:szCs w:val="24"/>
        </w:rPr>
        <w:t xml:space="preserve">a </w:t>
      </w:r>
      <w:r>
        <w:rPr>
          <w:bCs/>
          <w:szCs w:val="24"/>
        </w:rPr>
        <w:t>SANDOZ 2015</w:t>
      </w:r>
      <w:r w:rsidRPr="005F7C27">
        <w:rPr>
          <w:bCs/>
          <w:szCs w:val="24"/>
        </w:rPr>
        <w:t xml:space="preserve"> </w:t>
      </w:r>
      <w:r>
        <w:rPr>
          <w:bCs/>
          <w:szCs w:val="24"/>
        </w:rPr>
        <w:t>októbere és 2016 áprilisa</w:t>
      </w:r>
      <w:r w:rsidRPr="005F7C27">
        <w:rPr>
          <w:bCs/>
          <w:szCs w:val="24"/>
        </w:rPr>
        <w:t xml:space="preserve"> között jogsértően reklámozott és tisztességtelen kereskedelmi gyakorlatot folytatott, mert </w:t>
      </w:r>
      <w:r w:rsidR="00D14027">
        <w:rPr>
          <w:bCs/>
          <w:szCs w:val="24"/>
        </w:rPr>
        <w:t>nem az engedélyezett alkalmazási előírás alapján mutatta be az egyes ACC termékeket</w:t>
      </w:r>
      <w:r w:rsidR="00D14027" w:rsidRPr="005F7C27">
        <w:rPr>
          <w:bCs/>
          <w:szCs w:val="24"/>
        </w:rPr>
        <w:t xml:space="preserve"> </w:t>
      </w:r>
      <w:r w:rsidRPr="005F7C27">
        <w:rPr>
          <w:bCs/>
          <w:szCs w:val="24"/>
        </w:rPr>
        <w:t>a reklámokban megjelenő</w:t>
      </w:r>
      <w:r>
        <w:rPr>
          <w:bCs/>
          <w:szCs w:val="24"/>
        </w:rPr>
        <w:t xml:space="preserve"> gyors hatás, illetve általában a gyorsaság </w:t>
      </w:r>
      <w:r w:rsidR="005851CB">
        <w:rPr>
          <w:bCs/>
          <w:szCs w:val="24"/>
        </w:rPr>
        <w:t>hangsúlyozásával</w:t>
      </w:r>
      <w:r>
        <w:rPr>
          <w:bCs/>
          <w:szCs w:val="24"/>
        </w:rPr>
        <w:t>.</w:t>
      </w:r>
    </w:p>
    <w:p w:rsidR="00CD6B73" w:rsidRDefault="00D14027" w:rsidP="00D14027">
      <w:pPr>
        <w:spacing w:before="120" w:after="120"/>
        <w:ind w:left="851"/>
        <w:rPr>
          <w:szCs w:val="24"/>
        </w:rPr>
      </w:pPr>
      <w:r w:rsidRPr="00D14027">
        <w:rPr>
          <w:szCs w:val="24"/>
        </w:rPr>
        <w:t xml:space="preserve">A GVH a bírság kiszabásakor a kommunikációs eszközök költségeire alapozott. </w:t>
      </w:r>
    </w:p>
    <w:p w:rsidR="00281B93" w:rsidRDefault="00D14027" w:rsidP="00D14027">
      <w:pPr>
        <w:spacing w:before="120" w:after="120"/>
        <w:ind w:left="851"/>
        <w:rPr>
          <w:szCs w:val="24"/>
        </w:rPr>
      </w:pPr>
      <w:r w:rsidRPr="00D14027">
        <w:rPr>
          <w:szCs w:val="24"/>
        </w:rPr>
        <w:t xml:space="preserve">A GVH súlyosító körülményként értékelte a magatartás kiterjedtségét, </w:t>
      </w:r>
      <w:r w:rsidR="005851CB">
        <w:rPr>
          <w:szCs w:val="24"/>
        </w:rPr>
        <w:t>hiszen</w:t>
      </w:r>
      <w:r w:rsidR="00281B93" w:rsidRPr="00D14027">
        <w:rPr>
          <w:szCs w:val="24"/>
        </w:rPr>
        <w:t xml:space="preserve"> a</w:t>
      </w:r>
      <w:r w:rsidR="0061102C">
        <w:rPr>
          <w:szCs w:val="24"/>
        </w:rPr>
        <w:t xml:space="preserve"> vizsgált</w:t>
      </w:r>
      <w:r w:rsidR="00281B93" w:rsidRPr="00D14027">
        <w:rPr>
          <w:szCs w:val="24"/>
        </w:rPr>
        <w:t xml:space="preserve"> kereskedelmi gyakorlat a fogyasztók széles körét érte el, illetve időben </w:t>
      </w:r>
      <w:r w:rsidR="005851CB">
        <w:rPr>
          <w:szCs w:val="24"/>
        </w:rPr>
        <w:t xml:space="preserve">is </w:t>
      </w:r>
      <w:r w:rsidR="00281B93" w:rsidRPr="00D14027">
        <w:rPr>
          <w:szCs w:val="24"/>
        </w:rPr>
        <w:t>elhúzódott</w:t>
      </w:r>
      <w:r w:rsidR="00281B93">
        <w:rPr>
          <w:szCs w:val="24"/>
        </w:rPr>
        <w:t>, a</w:t>
      </w:r>
      <w:r w:rsidR="00281B93" w:rsidRPr="00D14027">
        <w:rPr>
          <w:szCs w:val="24"/>
        </w:rPr>
        <w:t xml:space="preserve"> </w:t>
      </w:r>
      <w:r w:rsidR="00281B93">
        <w:rPr>
          <w:szCs w:val="24"/>
        </w:rPr>
        <w:t xml:space="preserve">teljes szezont lefedte. </w:t>
      </w:r>
    </w:p>
    <w:p w:rsidR="00281B93" w:rsidRDefault="00281B93" w:rsidP="00281B93">
      <w:pPr>
        <w:spacing w:before="120" w:after="120"/>
        <w:ind w:left="851"/>
        <w:rPr>
          <w:szCs w:val="24"/>
        </w:rPr>
      </w:pPr>
      <w:r w:rsidRPr="00281B93">
        <w:rPr>
          <w:szCs w:val="24"/>
        </w:rPr>
        <w:t>A GVH enyhítő körülményként vette figyelembe</w:t>
      </w:r>
      <w:r>
        <w:rPr>
          <w:szCs w:val="24"/>
        </w:rPr>
        <w:t>, hogy</w:t>
      </w:r>
      <w:r w:rsidRPr="00281B93">
        <w:rPr>
          <w:szCs w:val="24"/>
        </w:rPr>
        <w:t xml:space="preserve"> </w:t>
      </w:r>
      <w:r>
        <w:rPr>
          <w:szCs w:val="24"/>
        </w:rPr>
        <w:t xml:space="preserve">az eljárás alá vont </w:t>
      </w:r>
    </w:p>
    <w:p w:rsidR="004E32A1" w:rsidRPr="004E32A1" w:rsidRDefault="004E32A1" w:rsidP="004E32A1">
      <w:pPr>
        <w:pStyle w:val="Listaszerbekezds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E32A1">
        <w:rPr>
          <w:rFonts w:ascii="Times New Roman" w:hAnsi="Times New Roman"/>
          <w:sz w:val="24"/>
          <w:szCs w:val="24"/>
        </w:rPr>
        <w:t xml:space="preserve">dokumentált vezetői döntéssel </w:t>
      </w:r>
      <w:r w:rsidR="00297006">
        <w:rPr>
          <w:rFonts w:ascii="Times New Roman" w:hAnsi="Times New Roman"/>
          <w:sz w:val="24"/>
          <w:szCs w:val="24"/>
        </w:rPr>
        <w:t xml:space="preserve">– </w:t>
      </w:r>
      <w:r w:rsidRPr="004E32A1">
        <w:rPr>
          <w:rFonts w:ascii="Times New Roman" w:hAnsi="Times New Roman"/>
          <w:sz w:val="24"/>
          <w:szCs w:val="24"/>
        </w:rPr>
        <w:t xml:space="preserve">a megfelelési programja keretében </w:t>
      </w:r>
      <w:r w:rsidR="00297006">
        <w:rPr>
          <w:rFonts w:ascii="Times New Roman" w:hAnsi="Times New Roman"/>
          <w:sz w:val="24"/>
          <w:szCs w:val="24"/>
        </w:rPr>
        <w:t xml:space="preserve">– </w:t>
      </w:r>
      <w:r w:rsidRPr="004E32A1">
        <w:rPr>
          <w:rFonts w:ascii="Times New Roman" w:hAnsi="Times New Roman"/>
          <w:sz w:val="24"/>
          <w:szCs w:val="24"/>
        </w:rPr>
        <w:t>felhagyott a jogsértő kereskedelmi gyakorlattal a versenyfelügyeleti eljárás megindításának hatására;</w:t>
      </w:r>
    </w:p>
    <w:p w:rsidR="00D14027" w:rsidRPr="00281B93" w:rsidRDefault="00B55BA7" w:rsidP="00281B93">
      <w:pPr>
        <w:pStyle w:val="Listaszerbekezds"/>
        <w:numPr>
          <w:ilvl w:val="0"/>
          <w:numId w:val="4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előzetesen is </w:t>
      </w:r>
      <w:r w:rsidR="00281B93" w:rsidRPr="00281B93">
        <w:rPr>
          <w:rFonts w:ascii="Times New Roman" w:hAnsi="Times New Roman"/>
          <w:sz w:val="24"/>
          <w:szCs w:val="24"/>
        </w:rPr>
        <w:t xml:space="preserve">érdemi megfelelési erőfeszítéseket tett </w:t>
      </w:r>
      <w:r w:rsidR="00281B93">
        <w:rPr>
          <w:rFonts w:ascii="Times New Roman" w:hAnsi="Times New Roman"/>
          <w:sz w:val="24"/>
          <w:szCs w:val="24"/>
        </w:rPr>
        <w:t xml:space="preserve">a lehetséges jogsértések </w:t>
      </w:r>
      <w:r w:rsidR="005851CB">
        <w:rPr>
          <w:rFonts w:ascii="Times New Roman" w:hAnsi="Times New Roman"/>
          <w:sz w:val="24"/>
          <w:szCs w:val="24"/>
        </w:rPr>
        <w:t>elkerülésére</w:t>
      </w:r>
      <w:r>
        <w:rPr>
          <w:rFonts w:ascii="Times New Roman" w:hAnsi="Times New Roman"/>
          <w:sz w:val="24"/>
          <w:szCs w:val="24"/>
        </w:rPr>
        <w:t xml:space="preserve">, </w:t>
      </w:r>
      <w:r w:rsidR="005851CB">
        <w:rPr>
          <w:rFonts w:ascii="Times New Roman" w:hAnsi="Times New Roman"/>
          <w:sz w:val="24"/>
          <w:szCs w:val="24"/>
        </w:rPr>
        <w:t xml:space="preserve">és e </w:t>
      </w:r>
      <w:r>
        <w:rPr>
          <w:rFonts w:ascii="Times New Roman" w:hAnsi="Times New Roman"/>
          <w:sz w:val="24"/>
          <w:szCs w:val="24"/>
        </w:rPr>
        <w:t>mechanizmus keretében a vizsgált kereskedelmi gyakorlat</w:t>
      </w:r>
      <w:r w:rsidR="005851CB"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 xml:space="preserve"> is módosít</w:t>
      </w:r>
      <w:r w:rsidR="005851CB">
        <w:rPr>
          <w:rFonts w:ascii="Times New Roman" w:hAnsi="Times New Roman"/>
          <w:sz w:val="24"/>
          <w:szCs w:val="24"/>
        </w:rPr>
        <w:t>otta</w:t>
      </w:r>
      <w:r w:rsidR="00CD6B73">
        <w:rPr>
          <w:rFonts w:ascii="Times New Roman" w:hAnsi="Times New Roman"/>
          <w:sz w:val="24"/>
          <w:szCs w:val="24"/>
        </w:rPr>
        <w:t>.</w:t>
      </w:r>
      <w:r w:rsidR="00281B93">
        <w:rPr>
          <w:rFonts w:ascii="Times New Roman" w:hAnsi="Times New Roman"/>
          <w:sz w:val="24"/>
          <w:szCs w:val="24"/>
        </w:rPr>
        <w:t xml:space="preserve"> </w:t>
      </w:r>
    </w:p>
    <w:p w:rsidR="00406C73" w:rsidRDefault="00281B93" w:rsidP="00DD1160">
      <w:pPr>
        <w:spacing w:before="120" w:after="120"/>
        <w:ind w:left="851"/>
        <w:rPr>
          <w:szCs w:val="24"/>
        </w:rPr>
      </w:pPr>
      <w:r w:rsidRPr="00281B93">
        <w:rPr>
          <w:szCs w:val="24"/>
        </w:rPr>
        <w:lastRenderedPageBreak/>
        <w:t xml:space="preserve">A GVH ismételten felhívja a figyelmet arra, hogy a gyógyszertárakban vény nélkül is kapható és társadalombiztosítási támogatásban nem részesülő gyógyszerek reklámozása akkor jogszerű, ha a reklám a gyógyszert az engedélyezett alkalmazási előírás alapján mutatja be. </w:t>
      </w:r>
    </w:p>
    <w:p w:rsidR="00281B93" w:rsidRPr="00281B93" w:rsidRDefault="00281B93" w:rsidP="00CA65CE">
      <w:pPr>
        <w:spacing w:before="120" w:after="120"/>
        <w:ind w:left="851"/>
        <w:rPr>
          <w:szCs w:val="24"/>
        </w:rPr>
      </w:pPr>
      <w:r>
        <w:rPr>
          <w:szCs w:val="24"/>
        </w:rPr>
        <w:t>A GVH joggyakorlata</w:t>
      </w:r>
      <w:r w:rsidRPr="00281B93">
        <w:rPr>
          <w:szCs w:val="24"/>
        </w:rPr>
        <w:t xml:space="preserve"> értelmében nem csupán az alkalmazási előírással ellentétes, annak semmilyen módon</w:t>
      </w:r>
      <w:r w:rsidR="00785260">
        <w:rPr>
          <w:szCs w:val="24"/>
        </w:rPr>
        <w:t xml:space="preserve"> </w:t>
      </w:r>
      <w:r w:rsidR="00785260" w:rsidRPr="00281B93">
        <w:rPr>
          <w:szCs w:val="24"/>
        </w:rPr>
        <w:t>meg</w:t>
      </w:r>
      <w:r w:rsidRPr="00281B93">
        <w:rPr>
          <w:szCs w:val="24"/>
        </w:rPr>
        <w:t xml:space="preserve"> nem felelő kereskedelmi gyakorlatok lehetnek jogsértők, hanem </w:t>
      </w:r>
      <w:r w:rsidR="00785260" w:rsidRPr="00281B93">
        <w:rPr>
          <w:szCs w:val="24"/>
        </w:rPr>
        <w:t>azo</w:t>
      </w:r>
      <w:r w:rsidR="00785260">
        <w:rPr>
          <w:szCs w:val="24"/>
        </w:rPr>
        <w:t>n</w:t>
      </w:r>
      <w:r w:rsidRPr="00281B93">
        <w:rPr>
          <w:szCs w:val="24"/>
        </w:rPr>
        <w:t xml:space="preserve"> állítások is, amelyek tartalma túlmutat az alkalmazási előírásban megjelenő indikációkon, </w:t>
      </w:r>
      <w:r>
        <w:rPr>
          <w:szCs w:val="24"/>
        </w:rPr>
        <w:t>hatásokon</w:t>
      </w:r>
      <w:r w:rsidR="00785260">
        <w:rPr>
          <w:szCs w:val="24"/>
        </w:rPr>
        <w:t xml:space="preserve"> vagy</w:t>
      </w:r>
      <w:r>
        <w:rPr>
          <w:szCs w:val="24"/>
        </w:rPr>
        <w:t xml:space="preserve"> hatásmechanizmusokon. </w:t>
      </w:r>
      <w:r w:rsidR="00785260">
        <w:rPr>
          <w:szCs w:val="24"/>
        </w:rPr>
        <w:t>A</w:t>
      </w:r>
      <w:r w:rsidR="00785260" w:rsidRPr="00281B93">
        <w:rPr>
          <w:szCs w:val="24"/>
        </w:rPr>
        <w:t>ggályos és verse</w:t>
      </w:r>
      <w:r w:rsidR="00785260">
        <w:rPr>
          <w:szCs w:val="24"/>
        </w:rPr>
        <w:t>nyfelügyeleti beavatkozást tesz szükségessé a</w:t>
      </w:r>
      <w:r w:rsidRPr="00281B93">
        <w:rPr>
          <w:szCs w:val="24"/>
        </w:rPr>
        <w:t>z a kereskedelmi gyakorlat</w:t>
      </w:r>
      <w:r>
        <w:rPr>
          <w:szCs w:val="24"/>
        </w:rPr>
        <w:t>, amely</w:t>
      </w:r>
      <w:r w:rsidRPr="00281B93">
        <w:rPr>
          <w:szCs w:val="24"/>
        </w:rPr>
        <w:t xml:space="preserve"> az alkalmazási előírásban szereplő indikációkon, hatásokon vagy éppen hasznosulási jellemzőkön túlmutató, túlzó vagy általánosító, így a fogyasztói értelmezést (azaz végső soron az objektí</w:t>
      </w:r>
      <w:r w:rsidR="00CA65CE">
        <w:rPr>
          <w:szCs w:val="24"/>
        </w:rPr>
        <w:t>v választást) nehezítő állítást jelentet</w:t>
      </w:r>
      <w:r w:rsidRPr="00281B93">
        <w:rPr>
          <w:szCs w:val="24"/>
        </w:rPr>
        <w:t xml:space="preserve"> meg.</w:t>
      </w:r>
    </w:p>
    <w:p w:rsidR="00652367" w:rsidRDefault="00C24A79" w:rsidP="00DD1160">
      <w:pPr>
        <w:spacing w:before="120" w:after="120"/>
        <w:ind w:left="851"/>
        <w:rPr>
          <w:b/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406C73">
        <w:rPr>
          <w:b/>
          <w:szCs w:val="24"/>
        </w:rPr>
        <w:t>Vj</w:t>
      </w:r>
      <w:proofErr w:type="spellEnd"/>
      <w:r w:rsidR="00406C73">
        <w:rPr>
          <w:b/>
          <w:szCs w:val="24"/>
        </w:rPr>
        <w:t>/35</w:t>
      </w:r>
      <w:r w:rsidR="00B53080">
        <w:rPr>
          <w:b/>
          <w:szCs w:val="24"/>
        </w:rPr>
        <w:t>/2016</w:t>
      </w:r>
      <w:r w:rsidR="00701109" w:rsidRPr="00DD1160">
        <w:rPr>
          <w:b/>
          <w:szCs w:val="24"/>
        </w:rPr>
        <w:t>.</w:t>
      </w:r>
    </w:p>
    <w:p w:rsidR="00236489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473720">
        <w:rPr>
          <w:szCs w:val="24"/>
        </w:rPr>
        <w:t xml:space="preserve">2017. </w:t>
      </w:r>
      <w:r w:rsidR="00406C73">
        <w:rPr>
          <w:szCs w:val="24"/>
        </w:rPr>
        <w:t xml:space="preserve">november </w:t>
      </w:r>
      <w:r w:rsidR="00401748">
        <w:rPr>
          <w:szCs w:val="24"/>
        </w:rPr>
        <w:t>3.</w:t>
      </w:r>
      <w:bookmarkStart w:id="0" w:name="_GoBack"/>
      <w:bookmarkEnd w:id="0"/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177800" w:rsidTr="00DB21EC">
        <w:tc>
          <w:tcPr>
            <w:tcW w:w="4747" w:type="dxa"/>
          </w:tcPr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177800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177800" w:rsidRPr="004D273D" w:rsidRDefault="00481AD4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  <w:p w:rsidR="00177800" w:rsidRPr="00570AC2" w:rsidRDefault="00481AD4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177800" w:rsidRPr="0061782C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177800" w:rsidRDefault="00177800" w:rsidP="00DB21E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177800" w:rsidRPr="00DD1160" w:rsidRDefault="00177800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77800" w:rsidRPr="00DD1160" w:rsidSect="00CA7C7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D4" w:rsidRDefault="00481AD4" w:rsidP="00F5455E">
      <w:pPr>
        <w:spacing w:after="0" w:line="240" w:lineRule="auto"/>
      </w:pPr>
      <w:r>
        <w:separator/>
      </w:r>
    </w:p>
  </w:endnote>
  <w:endnote w:type="continuationSeparator" w:id="0">
    <w:p w:rsidR="00481AD4" w:rsidRDefault="00481AD4" w:rsidP="00F5455E">
      <w:pPr>
        <w:spacing w:after="0" w:line="240" w:lineRule="auto"/>
      </w:pPr>
      <w:r>
        <w:continuationSeparator/>
      </w:r>
    </w:p>
  </w:endnote>
  <w:endnote w:type="continuationNotice" w:id="1">
    <w:p w:rsidR="00481AD4" w:rsidRDefault="00481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Pr="00F5455E" w:rsidRDefault="00F14272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5E5AD850" wp14:editId="5E296D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55E">
      <w:tab/>
    </w:r>
    <w:r w:rsidRPr="00F5455E">
      <w:fldChar w:fldCharType="begin"/>
    </w:r>
    <w:r w:rsidRPr="00F5455E">
      <w:instrText xml:space="preserve"> PAGE   \* MERGEFORMAT </w:instrText>
    </w:r>
    <w:r w:rsidRPr="00F5455E">
      <w:fldChar w:fldCharType="separate"/>
    </w:r>
    <w:r w:rsidR="00401748">
      <w:rPr>
        <w:noProof/>
      </w:rPr>
      <w:t>2</w:t>
    </w:r>
    <w:r w:rsidRPr="00F5455E">
      <w:fldChar w:fldCharType="end"/>
    </w:r>
    <w:r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Pr="00F5455E" w:rsidRDefault="00F14272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122A202" wp14:editId="48ADDD6D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D4" w:rsidRDefault="00481AD4" w:rsidP="00F5455E">
      <w:pPr>
        <w:spacing w:after="0" w:line="240" w:lineRule="auto"/>
      </w:pPr>
      <w:r>
        <w:separator/>
      </w:r>
    </w:p>
  </w:footnote>
  <w:footnote w:type="continuationSeparator" w:id="0">
    <w:p w:rsidR="00481AD4" w:rsidRDefault="00481AD4" w:rsidP="00F5455E">
      <w:pPr>
        <w:spacing w:after="0" w:line="240" w:lineRule="auto"/>
      </w:pPr>
      <w:r>
        <w:continuationSeparator/>
      </w:r>
    </w:p>
  </w:footnote>
  <w:footnote w:type="continuationNotice" w:id="1">
    <w:p w:rsidR="00481AD4" w:rsidRDefault="00481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Default="00F142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667F02D" wp14:editId="0C75E018">
          <wp:simplePos x="0" y="0"/>
          <wp:positionH relativeFrom="page">
            <wp:posOffset>692785</wp:posOffset>
          </wp:positionH>
          <wp:positionV relativeFrom="page">
            <wp:posOffset>692785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764BD"/>
    <w:multiLevelType w:val="hybridMultilevel"/>
    <w:tmpl w:val="2A100A6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526EB"/>
    <w:multiLevelType w:val="multilevel"/>
    <w:tmpl w:val="713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7627F"/>
    <w:multiLevelType w:val="hybridMultilevel"/>
    <w:tmpl w:val="2E18B28A"/>
    <w:lvl w:ilvl="0" w:tplc="3F4E00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4A4"/>
    <w:multiLevelType w:val="hybridMultilevel"/>
    <w:tmpl w:val="A23EC51E"/>
    <w:lvl w:ilvl="0" w:tplc="C4241A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644D25"/>
    <w:multiLevelType w:val="hybridMultilevel"/>
    <w:tmpl w:val="7FEE3EE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C5495D"/>
    <w:multiLevelType w:val="hybridMultilevel"/>
    <w:tmpl w:val="5D9CC79C"/>
    <w:lvl w:ilvl="0" w:tplc="2AEADB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901741"/>
    <w:multiLevelType w:val="hybridMultilevel"/>
    <w:tmpl w:val="91002BE4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FD3897"/>
    <w:multiLevelType w:val="hybridMultilevel"/>
    <w:tmpl w:val="78ACD7F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A66E25"/>
    <w:multiLevelType w:val="hybridMultilevel"/>
    <w:tmpl w:val="AC4EDD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92E90"/>
    <w:multiLevelType w:val="hybridMultilevel"/>
    <w:tmpl w:val="8EE2E8BE"/>
    <w:lvl w:ilvl="0" w:tplc="50845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55570"/>
    <w:multiLevelType w:val="hybridMultilevel"/>
    <w:tmpl w:val="BCFA539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C210857"/>
    <w:multiLevelType w:val="hybridMultilevel"/>
    <w:tmpl w:val="480448C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E3E05D7"/>
    <w:multiLevelType w:val="hybridMultilevel"/>
    <w:tmpl w:val="DB5AB6B6"/>
    <w:lvl w:ilvl="0" w:tplc="1B20191A">
      <w:start w:val="1"/>
      <w:numFmt w:val="decimal"/>
      <w:pStyle w:val="Stlus3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866BCE"/>
    <w:multiLevelType w:val="hybridMultilevel"/>
    <w:tmpl w:val="FEBE85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2904461"/>
    <w:multiLevelType w:val="hybridMultilevel"/>
    <w:tmpl w:val="F1DE533C"/>
    <w:lvl w:ilvl="0" w:tplc="077A2AAA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>
    <w:nsid w:val="74720EBD"/>
    <w:multiLevelType w:val="hybridMultilevel"/>
    <w:tmpl w:val="2C88C3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>
    <w:nsid w:val="79063565"/>
    <w:multiLevelType w:val="hybridMultilevel"/>
    <w:tmpl w:val="2A92AFC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1"/>
  </w:num>
  <w:num w:numId="4">
    <w:abstractNumId w:val="45"/>
  </w:num>
  <w:num w:numId="5">
    <w:abstractNumId w:val="26"/>
  </w:num>
  <w:num w:numId="6">
    <w:abstractNumId w:val="36"/>
  </w:num>
  <w:num w:numId="7">
    <w:abstractNumId w:val="16"/>
  </w:num>
  <w:num w:numId="8">
    <w:abstractNumId w:val="21"/>
  </w:num>
  <w:num w:numId="9">
    <w:abstractNumId w:val="25"/>
  </w:num>
  <w:num w:numId="10">
    <w:abstractNumId w:val="0"/>
  </w:num>
  <w:num w:numId="11">
    <w:abstractNumId w:val="34"/>
  </w:num>
  <w:num w:numId="12">
    <w:abstractNumId w:val="22"/>
  </w:num>
  <w:num w:numId="13">
    <w:abstractNumId w:val="6"/>
  </w:num>
  <w:num w:numId="14">
    <w:abstractNumId w:val="2"/>
  </w:num>
  <w:num w:numId="15">
    <w:abstractNumId w:val="13"/>
  </w:num>
  <w:num w:numId="16">
    <w:abstractNumId w:val="11"/>
  </w:num>
  <w:num w:numId="17">
    <w:abstractNumId w:val="28"/>
  </w:num>
  <w:num w:numId="18">
    <w:abstractNumId w:val="23"/>
  </w:num>
  <w:num w:numId="19">
    <w:abstractNumId w:val="30"/>
  </w:num>
  <w:num w:numId="20">
    <w:abstractNumId w:val="39"/>
  </w:num>
  <w:num w:numId="21">
    <w:abstractNumId w:val="20"/>
  </w:num>
  <w:num w:numId="22">
    <w:abstractNumId w:val="18"/>
  </w:num>
  <w:num w:numId="23">
    <w:abstractNumId w:val="29"/>
  </w:num>
  <w:num w:numId="24">
    <w:abstractNumId w:val="4"/>
  </w:num>
  <w:num w:numId="25">
    <w:abstractNumId w:val="27"/>
  </w:num>
  <w:num w:numId="26">
    <w:abstractNumId w:val="7"/>
  </w:num>
  <w:num w:numId="27">
    <w:abstractNumId w:val="35"/>
  </w:num>
  <w:num w:numId="28">
    <w:abstractNumId w:val="5"/>
  </w:num>
  <w:num w:numId="29">
    <w:abstractNumId w:val="19"/>
  </w:num>
  <w:num w:numId="30">
    <w:abstractNumId w:val="17"/>
  </w:num>
  <w:num w:numId="31">
    <w:abstractNumId w:val="12"/>
  </w:num>
  <w:num w:numId="32">
    <w:abstractNumId w:val="42"/>
  </w:num>
  <w:num w:numId="33">
    <w:abstractNumId w:val="1"/>
  </w:num>
  <w:num w:numId="34">
    <w:abstractNumId w:val="41"/>
  </w:num>
  <w:num w:numId="35">
    <w:abstractNumId w:val="14"/>
  </w:num>
  <w:num w:numId="36">
    <w:abstractNumId w:val="24"/>
  </w:num>
  <w:num w:numId="37">
    <w:abstractNumId w:val="40"/>
  </w:num>
  <w:num w:numId="38">
    <w:abstractNumId w:val="44"/>
  </w:num>
  <w:num w:numId="39">
    <w:abstractNumId w:val="33"/>
  </w:num>
  <w:num w:numId="40">
    <w:abstractNumId w:val="38"/>
  </w:num>
  <w:num w:numId="41">
    <w:abstractNumId w:val="43"/>
  </w:num>
  <w:num w:numId="42">
    <w:abstractNumId w:val="37"/>
  </w:num>
  <w:num w:numId="43">
    <w:abstractNumId w:val="8"/>
  </w:num>
  <w:num w:numId="44">
    <w:abstractNumId w:val="10"/>
  </w:num>
  <w:num w:numId="45">
    <w:abstractNumId w:val="32"/>
  </w:num>
  <w:num w:numId="46">
    <w:abstractNumId w:val="46"/>
  </w:num>
  <w:num w:numId="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3FD2"/>
    <w:rsid w:val="00015C11"/>
    <w:rsid w:val="000331DF"/>
    <w:rsid w:val="000452DF"/>
    <w:rsid w:val="00045E3E"/>
    <w:rsid w:val="00051B31"/>
    <w:rsid w:val="000619EC"/>
    <w:rsid w:val="00071A11"/>
    <w:rsid w:val="0007770F"/>
    <w:rsid w:val="00080BF9"/>
    <w:rsid w:val="00083D5A"/>
    <w:rsid w:val="00086CE7"/>
    <w:rsid w:val="00086F4F"/>
    <w:rsid w:val="00087BA8"/>
    <w:rsid w:val="00091109"/>
    <w:rsid w:val="00092BCF"/>
    <w:rsid w:val="00094E04"/>
    <w:rsid w:val="00097479"/>
    <w:rsid w:val="000A2E55"/>
    <w:rsid w:val="000A3E53"/>
    <w:rsid w:val="000A3E5C"/>
    <w:rsid w:val="000A430B"/>
    <w:rsid w:val="000A630A"/>
    <w:rsid w:val="000B4602"/>
    <w:rsid w:val="000B465C"/>
    <w:rsid w:val="000B7CB2"/>
    <w:rsid w:val="000C5497"/>
    <w:rsid w:val="000C664B"/>
    <w:rsid w:val="000D0EE5"/>
    <w:rsid w:val="000D3101"/>
    <w:rsid w:val="000D447C"/>
    <w:rsid w:val="000D450F"/>
    <w:rsid w:val="000D7171"/>
    <w:rsid w:val="000D7202"/>
    <w:rsid w:val="000F6296"/>
    <w:rsid w:val="000F6A85"/>
    <w:rsid w:val="001032C1"/>
    <w:rsid w:val="00113AB1"/>
    <w:rsid w:val="00113AC3"/>
    <w:rsid w:val="001141FB"/>
    <w:rsid w:val="00116544"/>
    <w:rsid w:val="00121020"/>
    <w:rsid w:val="00121945"/>
    <w:rsid w:val="001238B6"/>
    <w:rsid w:val="00124F39"/>
    <w:rsid w:val="00126F56"/>
    <w:rsid w:val="001273D9"/>
    <w:rsid w:val="00134381"/>
    <w:rsid w:val="00134F2A"/>
    <w:rsid w:val="0014197F"/>
    <w:rsid w:val="001443BF"/>
    <w:rsid w:val="001447F7"/>
    <w:rsid w:val="00144B94"/>
    <w:rsid w:val="001520A3"/>
    <w:rsid w:val="0016130B"/>
    <w:rsid w:val="00162E3A"/>
    <w:rsid w:val="00163439"/>
    <w:rsid w:val="00164151"/>
    <w:rsid w:val="0016726C"/>
    <w:rsid w:val="00170F6B"/>
    <w:rsid w:val="00177800"/>
    <w:rsid w:val="00183E5C"/>
    <w:rsid w:val="001934FE"/>
    <w:rsid w:val="00194F0C"/>
    <w:rsid w:val="001A2308"/>
    <w:rsid w:val="001A5645"/>
    <w:rsid w:val="001A7A60"/>
    <w:rsid w:val="001B7081"/>
    <w:rsid w:val="001E3A9E"/>
    <w:rsid w:val="001E6652"/>
    <w:rsid w:val="001E7ADC"/>
    <w:rsid w:val="001F03D0"/>
    <w:rsid w:val="001F1498"/>
    <w:rsid w:val="00200358"/>
    <w:rsid w:val="0021184D"/>
    <w:rsid w:val="002137B7"/>
    <w:rsid w:val="002142FD"/>
    <w:rsid w:val="00217A44"/>
    <w:rsid w:val="00217F27"/>
    <w:rsid w:val="00220EA1"/>
    <w:rsid w:val="00220F3D"/>
    <w:rsid w:val="00224AED"/>
    <w:rsid w:val="00225905"/>
    <w:rsid w:val="00227562"/>
    <w:rsid w:val="00232EFD"/>
    <w:rsid w:val="002337D0"/>
    <w:rsid w:val="00236489"/>
    <w:rsid w:val="00237184"/>
    <w:rsid w:val="00237A4A"/>
    <w:rsid w:val="00241B56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52C8"/>
    <w:rsid w:val="00281B93"/>
    <w:rsid w:val="00283476"/>
    <w:rsid w:val="00284F05"/>
    <w:rsid w:val="002864D0"/>
    <w:rsid w:val="00290875"/>
    <w:rsid w:val="002915B5"/>
    <w:rsid w:val="00294F35"/>
    <w:rsid w:val="00297006"/>
    <w:rsid w:val="002B03FF"/>
    <w:rsid w:val="002B05BA"/>
    <w:rsid w:val="002B211F"/>
    <w:rsid w:val="002B6596"/>
    <w:rsid w:val="002C196C"/>
    <w:rsid w:val="002D2115"/>
    <w:rsid w:val="002D7702"/>
    <w:rsid w:val="002E1D3C"/>
    <w:rsid w:val="002E53BA"/>
    <w:rsid w:val="002E641F"/>
    <w:rsid w:val="002E76C9"/>
    <w:rsid w:val="002F41C4"/>
    <w:rsid w:val="00301745"/>
    <w:rsid w:val="00301958"/>
    <w:rsid w:val="003035D4"/>
    <w:rsid w:val="0030421F"/>
    <w:rsid w:val="00310F43"/>
    <w:rsid w:val="0031343B"/>
    <w:rsid w:val="0031526E"/>
    <w:rsid w:val="00317D82"/>
    <w:rsid w:val="003215B9"/>
    <w:rsid w:val="00322149"/>
    <w:rsid w:val="0032393D"/>
    <w:rsid w:val="00333412"/>
    <w:rsid w:val="00347AD2"/>
    <w:rsid w:val="00351FAB"/>
    <w:rsid w:val="00363645"/>
    <w:rsid w:val="003646ED"/>
    <w:rsid w:val="00370F69"/>
    <w:rsid w:val="00371BA8"/>
    <w:rsid w:val="00371DE8"/>
    <w:rsid w:val="00371EA8"/>
    <w:rsid w:val="00376DA4"/>
    <w:rsid w:val="003864F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3C4"/>
    <w:rsid w:val="003B7492"/>
    <w:rsid w:val="003C1B72"/>
    <w:rsid w:val="003C23E3"/>
    <w:rsid w:val="003C743E"/>
    <w:rsid w:val="003C7AE8"/>
    <w:rsid w:val="003D2873"/>
    <w:rsid w:val="003D4A11"/>
    <w:rsid w:val="003E217E"/>
    <w:rsid w:val="003E26D1"/>
    <w:rsid w:val="003E41A1"/>
    <w:rsid w:val="003E476E"/>
    <w:rsid w:val="003E483A"/>
    <w:rsid w:val="003F02F3"/>
    <w:rsid w:val="003F5579"/>
    <w:rsid w:val="003F55AD"/>
    <w:rsid w:val="003F7A42"/>
    <w:rsid w:val="0040058D"/>
    <w:rsid w:val="00401748"/>
    <w:rsid w:val="00406C73"/>
    <w:rsid w:val="0041107F"/>
    <w:rsid w:val="004168DA"/>
    <w:rsid w:val="00417246"/>
    <w:rsid w:val="00420EE9"/>
    <w:rsid w:val="00424559"/>
    <w:rsid w:val="00425F82"/>
    <w:rsid w:val="00426027"/>
    <w:rsid w:val="004310A3"/>
    <w:rsid w:val="00433182"/>
    <w:rsid w:val="004336DC"/>
    <w:rsid w:val="00436427"/>
    <w:rsid w:val="00441759"/>
    <w:rsid w:val="0044378E"/>
    <w:rsid w:val="00444206"/>
    <w:rsid w:val="00444506"/>
    <w:rsid w:val="00447697"/>
    <w:rsid w:val="004519BD"/>
    <w:rsid w:val="00451C8B"/>
    <w:rsid w:val="00456CD1"/>
    <w:rsid w:val="0045722B"/>
    <w:rsid w:val="00460E68"/>
    <w:rsid w:val="0046323B"/>
    <w:rsid w:val="00464AA3"/>
    <w:rsid w:val="00471F38"/>
    <w:rsid w:val="00473354"/>
    <w:rsid w:val="00473720"/>
    <w:rsid w:val="004773CC"/>
    <w:rsid w:val="00481AD4"/>
    <w:rsid w:val="00487FD9"/>
    <w:rsid w:val="004968A5"/>
    <w:rsid w:val="0049730A"/>
    <w:rsid w:val="004A165E"/>
    <w:rsid w:val="004A4148"/>
    <w:rsid w:val="004A6635"/>
    <w:rsid w:val="004A7EDD"/>
    <w:rsid w:val="004B18E6"/>
    <w:rsid w:val="004B71D7"/>
    <w:rsid w:val="004C09D6"/>
    <w:rsid w:val="004C60F3"/>
    <w:rsid w:val="004D05DB"/>
    <w:rsid w:val="004D1B1A"/>
    <w:rsid w:val="004D3951"/>
    <w:rsid w:val="004D42F2"/>
    <w:rsid w:val="004D6473"/>
    <w:rsid w:val="004D69B5"/>
    <w:rsid w:val="004E32A1"/>
    <w:rsid w:val="004E4C9E"/>
    <w:rsid w:val="004E72D8"/>
    <w:rsid w:val="004F0774"/>
    <w:rsid w:val="004F0CDA"/>
    <w:rsid w:val="004F181D"/>
    <w:rsid w:val="004F24DD"/>
    <w:rsid w:val="004F5674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03BC"/>
    <w:rsid w:val="00533550"/>
    <w:rsid w:val="00533783"/>
    <w:rsid w:val="00534526"/>
    <w:rsid w:val="00534FB9"/>
    <w:rsid w:val="0053735A"/>
    <w:rsid w:val="005423AE"/>
    <w:rsid w:val="00543DA1"/>
    <w:rsid w:val="005450A6"/>
    <w:rsid w:val="005469A8"/>
    <w:rsid w:val="005523FD"/>
    <w:rsid w:val="0056119A"/>
    <w:rsid w:val="005622D5"/>
    <w:rsid w:val="00563DB4"/>
    <w:rsid w:val="00570389"/>
    <w:rsid w:val="005746B7"/>
    <w:rsid w:val="00575759"/>
    <w:rsid w:val="0057612F"/>
    <w:rsid w:val="005771DB"/>
    <w:rsid w:val="005841B5"/>
    <w:rsid w:val="005851CB"/>
    <w:rsid w:val="00585DA6"/>
    <w:rsid w:val="005918D3"/>
    <w:rsid w:val="005920E0"/>
    <w:rsid w:val="00592784"/>
    <w:rsid w:val="00594854"/>
    <w:rsid w:val="005A2C2B"/>
    <w:rsid w:val="005A3FCA"/>
    <w:rsid w:val="005B508C"/>
    <w:rsid w:val="005B51E3"/>
    <w:rsid w:val="005C1BB8"/>
    <w:rsid w:val="005C276C"/>
    <w:rsid w:val="005C2FB6"/>
    <w:rsid w:val="005C38A2"/>
    <w:rsid w:val="005C39AF"/>
    <w:rsid w:val="005C77B5"/>
    <w:rsid w:val="005D06E1"/>
    <w:rsid w:val="005D16E3"/>
    <w:rsid w:val="005D2943"/>
    <w:rsid w:val="005D3BEA"/>
    <w:rsid w:val="005E07AB"/>
    <w:rsid w:val="005E1779"/>
    <w:rsid w:val="005E226B"/>
    <w:rsid w:val="005E3B59"/>
    <w:rsid w:val="005E5AAE"/>
    <w:rsid w:val="005F22C9"/>
    <w:rsid w:val="005F7C27"/>
    <w:rsid w:val="00603CE3"/>
    <w:rsid w:val="00605BFE"/>
    <w:rsid w:val="006076AE"/>
    <w:rsid w:val="0061102C"/>
    <w:rsid w:val="006122CF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07F1"/>
    <w:rsid w:val="00667B83"/>
    <w:rsid w:val="0067473B"/>
    <w:rsid w:val="0068247B"/>
    <w:rsid w:val="00682998"/>
    <w:rsid w:val="00685498"/>
    <w:rsid w:val="006860C0"/>
    <w:rsid w:val="00687C34"/>
    <w:rsid w:val="00690D70"/>
    <w:rsid w:val="00693059"/>
    <w:rsid w:val="006959E1"/>
    <w:rsid w:val="006A2EF4"/>
    <w:rsid w:val="006A517E"/>
    <w:rsid w:val="006B027F"/>
    <w:rsid w:val="006B1934"/>
    <w:rsid w:val="006B1E12"/>
    <w:rsid w:val="006C15DF"/>
    <w:rsid w:val="006C169F"/>
    <w:rsid w:val="006D0898"/>
    <w:rsid w:val="006D26BD"/>
    <w:rsid w:val="006D3061"/>
    <w:rsid w:val="006D4A0B"/>
    <w:rsid w:val="006E79BC"/>
    <w:rsid w:val="006F5D7F"/>
    <w:rsid w:val="0070021A"/>
    <w:rsid w:val="00701109"/>
    <w:rsid w:val="007026DB"/>
    <w:rsid w:val="00702C78"/>
    <w:rsid w:val="00704C86"/>
    <w:rsid w:val="00706972"/>
    <w:rsid w:val="00707780"/>
    <w:rsid w:val="00711C72"/>
    <w:rsid w:val="00712D4A"/>
    <w:rsid w:val="0071581B"/>
    <w:rsid w:val="00721820"/>
    <w:rsid w:val="00722422"/>
    <w:rsid w:val="007244E0"/>
    <w:rsid w:val="007277FC"/>
    <w:rsid w:val="007333EE"/>
    <w:rsid w:val="007466DA"/>
    <w:rsid w:val="007517F0"/>
    <w:rsid w:val="00755E3E"/>
    <w:rsid w:val="007562C5"/>
    <w:rsid w:val="0076788C"/>
    <w:rsid w:val="0077282A"/>
    <w:rsid w:val="00772F17"/>
    <w:rsid w:val="0077548D"/>
    <w:rsid w:val="00785260"/>
    <w:rsid w:val="00787B26"/>
    <w:rsid w:val="007901B1"/>
    <w:rsid w:val="007976DF"/>
    <w:rsid w:val="007B5375"/>
    <w:rsid w:val="007B5477"/>
    <w:rsid w:val="007C012E"/>
    <w:rsid w:val="007C310B"/>
    <w:rsid w:val="007D0E37"/>
    <w:rsid w:val="007D208D"/>
    <w:rsid w:val="007D33E7"/>
    <w:rsid w:val="007D634A"/>
    <w:rsid w:val="007E1866"/>
    <w:rsid w:val="007E5AC3"/>
    <w:rsid w:val="007F52D3"/>
    <w:rsid w:val="007F76B8"/>
    <w:rsid w:val="00800FC1"/>
    <w:rsid w:val="008118C3"/>
    <w:rsid w:val="008135D0"/>
    <w:rsid w:val="00814065"/>
    <w:rsid w:val="008237F0"/>
    <w:rsid w:val="00826F41"/>
    <w:rsid w:val="00827495"/>
    <w:rsid w:val="00827AF6"/>
    <w:rsid w:val="00831809"/>
    <w:rsid w:val="0083391A"/>
    <w:rsid w:val="00833B1E"/>
    <w:rsid w:val="00836585"/>
    <w:rsid w:val="008514D1"/>
    <w:rsid w:val="0085557B"/>
    <w:rsid w:val="00862471"/>
    <w:rsid w:val="00865093"/>
    <w:rsid w:val="00877F0A"/>
    <w:rsid w:val="00880D42"/>
    <w:rsid w:val="0089047E"/>
    <w:rsid w:val="00896FB1"/>
    <w:rsid w:val="008A0191"/>
    <w:rsid w:val="008A0428"/>
    <w:rsid w:val="008A0584"/>
    <w:rsid w:val="008A2CBF"/>
    <w:rsid w:val="008B0270"/>
    <w:rsid w:val="008B1080"/>
    <w:rsid w:val="008B2865"/>
    <w:rsid w:val="008C30F0"/>
    <w:rsid w:val="008C668A"/>
    <w:rsid w:val="008D1632"/>
    <w:rsid w:val="008D3BDE"/>
    <w:rsid w:val="008E00FF"/>
    <w:rsid w:val="008E42A4"/>
    <w:rsid w:val="008F4094"/>
    <w:rsid w:val="008F7F52"/>
    <w:rsid w:val="00902113"/>
    <w:rsid w:val="00905D79"/>
    <w:rsid w:val="009079B1"/>
    <w:rsid w:val="00911A3B"/>
    <w:rsid w:val="00915125"/>
    <w:rsid w:val="00915524"/>
    <w:rsid w:val="00921F23"/>
    <w:rsid w:val="009302BC"/>
    <w:rsid w:val="009305CB"/>
    <w:rsid w:val="0093146C"/>
    <w:rsid w:val="00931483"/>
    <w:rsid w:val="00961337"/>
    <w:rsid w:val="00972331"/>
    <w:rsid w:val="009746C6"/>
    <w:rsid w:val="00977384"/>
    <w:rsid w:val="00987037"/>
    <w:rsid w:val="00992CD5"/>
    <w:rsid w:val="00994B68"/>
    <w:rsid w:val="009B340A"/>
    <w:rsid w:val="009C2D96"/>
    <w:rsid w:val="009C5CC2"/>
    <w:rsid w:val="009D4471"/>
    <w:rsid w:val="009D76BD"/>
    <w:rsid w:val="009E3A80"/>
    <w:rsid w:val="009E63CA"/>
    <w:rsid w:val="009F2A4C"/>
    <w:rsid w:val="009F6B8F"/>
    <w:rsid w:val="00A027E2"/>
    <w:rsid w:val="00A036CC"/>
    <w:rsid w:val="00A04029"/>
    <w:rsid w:val="00A06C82"/>
    <w:rsid w:val="00A1082E"/>
    <w:rsid w:val="00A11BB2"/>
    <w:rsid w:val="00A11F03"/>
    <w:rsid w:val="00A134A9"/>
    <w:rsid w:val="00A17436"/>
    <w:rsid w:val="00A17746"/>
    <w:rsid w:val="00A3266C"/>
    <w:rsid w:val="00A33744"/>
    <w:rsid w:val="00A40E06"/>
    <w:rsid w:val="00A47E11"/>
    <w:rsid w:val="00A504C8"/>
    <w:rsid w:val="00A5258B"/>
    <w:rsid w:val="00A55EB4"/>
    <w:rsid w:val="00A630DF"/>
    <w:rsid w:val="00A6523D"/>
    <w:rsid w:val="00A65E0E"/>
    <w:rsid w:val="00A67BCC"/>
    <w:rsid w:val="00A76A4B"/>
    <w:rsid w:val="00A77BBB"/>
    <w:rsid w:val="00A91822"/>
    <w:rsid w:val="00A9295A"/>
    <w:rsid w:val="00A9795C"/>
    <w:rsid w:val="00AB208C"/>
    <w:rsid w:val="00AC0896"/>
    <w:rsid w:val="00AD020E"/>
    <w:rsid w:val="00AD4E36"/>
    <w:rsid w:val="00AE0610"/>
    <w:rsid w:val="00AE2761"/>
    <w:rsid w:val="00AE4468"/>
    <w:rsid w:val="00AE48B8"/>
    <w:rsid w:val="00AE54B4"/>
    <w:rsid w:val="00AE639F"/>
    <w:rsid w:val="00AE7019"/>
    <w:rsid w:val="00AF3908"/>
    <w:rsid w:val="00B00156"/>
    <w:rsid w:val="00B01366"/>
    <w:rsid w:val="00B04D37"/>
    <w:rsid w:val="00B15B35"/>
    <w:rsid w:val="00B15F32"/>
    <w:rsid w:val="00B160EF"/>
    <w:rsid w:val="00B16455"/>
    <w:rsid w:val="00B17C7B"/>
    <w:rsid w:val="00B261B5"/>
    <w:rsid w:val="00B275BB"/>
    <w:rsid w:val="00B315C5"/>
    <w:rsid w:val="00B36BF4"/>
    <w:rsid w:val="00B43113"/>
    <w:rsid w:val="00B447BC"/>
    <w:rsid w:val="00B457F6"/>
    <w:rsid w:val="00B53080"/>
    <w:rsid w:val="00B55BA7"/>
    <w:rsid w:val="00B62FF9"/>
    <w:rsid w:val="00B74E99"/>
    <w:rsid w:val="00B83D16"/>
    <w:rsid w:val="00B85587"/>
    <w:rsid w:val="00B95DE7"/>
    <w:rsid w:val="00B975B3"/>
    <w:rsid w:val="00BA0CF3"/>
    <w:rsid w:val="00BA6C78"/>
    <w:rsid w:val="00BB2622"/>
    <w:rsid w:val="00BB5070"/>
    <w:rsid w:val="00BB5379"/>
    <w:rsid w:val="00BC0740"/>
    <w:rsid w:val="00BC2065"/>
    <w:rsid w:val="00BD2BC1"/>
    <w:rsid w:val="00BE0900"/>
    <w:rsid w:val="00BE5223"/>
    <w:rsid w:val="00BE6173"/>
    <w:rsid w:val="00BF3BDF"/>
    <w:rsid w:val="00BF510B"/>
    <w:rsid w:val="00C0117F"/>
    <w:rsid w:val="00C07BEA"/>
    <w:rsid w:val="00C118E8"/>
    <w:rsid w:val="00C12A70"/>
    <w:rsid w:val="00C24A79"/>
    <w:rsid w:val="00C3165B"/>
    <w:rsid w:val="00C33629"/>
    <w:rsid w:val="00C34795"/>
    <w:rsid w:val="00C35B68"/>
    <w:rsid w:val="00C42366"/>
    <w:rsid w:val="00C42AF4"/>
    <w:rsid w:val="00C446F6"/>
    <w:rsid w:val="00C4593D"/>
    <w:rsid w:val="00C507D5"/>
    <w:rsid w:val="00C622D4"/>
    <w:rsid w:val="00C64B5E"/>
    <w:rsid w:val="00C67EAB"/>
    <w:rsid w:val="00C73AD5"/>
    <w:rsid w:val="00C741CD"/>
    <w:rsid w:val="00C807FE"/>
    <w:rsid w:val="00C848A8"/>
    <w:rsid w:val="00C851EF"/>
    <w:rsid w:val="00C85212"/>
    <w:rsid w:val="00C8577C"/>
    <w:rsid w:val="00C9066D"/>
    <w:rsid w:val="00C94A95"/>
    <w:rsid w:val="00CA3F5D"/>
    <w:rsid w:val="00CA3F89"/>
    <w:rsid w:val="00CA65CE"/>
    <w:rsid w:val="00CA7C78"/>
    <w:rsid w:val="00CB3C75"/>
    <w:rsid w:val="00CB62DC"/>
    <w:rsid w:val="00CB7C79"/>
    <w:rsid w:val="00CC50DE"/>
    <w:rsid w:val="00CC6427"/>
    <w:rsid w:val="00CC7AF0"/>
    <w:rsid w:val="00CD2975"/>
    <w:rsid w:val="00CD4D32"/>
    <w:rsid w:val="00CD6B73"/>
    <w:rsid w:val="00CF3EA4"/>
    <w:rsid w:val="00CF7230"/>
    <w:rsid w:val="00CF74B9"/>
    <w:rsid w:val="00D06CEC"/>
    <w:rsid w:val="00D10987"/>
    <w:rsid w:val="00D10ABB"/>
    <w:rsid w:val="00D1351C"/>
    <w:rsid w:val="00D13768"/>
    <w:rsid w:val="00D14027"/>
    <w:rsid w:val="00D14761"/>
    <w:rsid w:val="00D15494"/>
    <w:rsid w:val="00D15E6D"/>
    <w:rsid w:val="00D21EA7"/>
    <w:rsid w:val="00D23823"/>
    <w:rsid w:val="00D23BA5"/>
    <w:rsid w:val="00D34875"/>
    <w:rsid w:val="00D373FC"/>
    <w:rsid w:val="00D46759"/>
    <w:rsid w:val="00D5161B"/>
    <w:rsid w:val="00D51C3A"/>
    <w:rsid w:val="00D524E0"/>
    <w:rsid w:val="00D53788"/>
    <w:rsid w:val="00D5500A"/>
    <w:rsid w:val="00D56D41"/>
    <w:rsid w:val="00D74085"/>
    <w:rsid w:val="00D81F60"/>
    <w:rsid w:val="00D82BC3"/>
    <w:rsid w:val="00D84F82"/>
    <w:rsid w:val="00D86253"/>
    <w:rsid w:val="00D86A08"/>
    <w:rsid w:val="00D93090"/>
    <w:rsid w:val="00D976DB"/>
    <w:rsid w:val="00D97E98"/>
    <w:rsid w:val="00DA03AF"/>
    <w:rsid w:val="00DA5A28"/>
    <w:rsid w:val="00DB21EC"/>
    <w:rsid w:val="00DB6A00"/>
    <w:rsid w:val="00DC7FA0"/>
    <w:rsid w:val="00DD1160"/>
    <w:rsid w:val="00DD7832"/>
    <w:rsid w:val="00DE08D0"/>
    <w:rsid w:val="00DE230F"/>
    <w:rsid w:val="00DE48B0"/>
    <w:rsid w:val="00DE6F6D"/>
    <w:rsid w:val="00E0539F"/>
    <w:rsid w:val="00E05992"/>
    <w:rsid w:val="00E07311"/>
    <w:rsid w:val="00E07CC9"/>
    <w:rsid w:val="00E22207"/>
    <w:rsid w:val="00E26493"/>
    <w:rsid w:val="00E337E2"/>
    <w:rsid w:val="00E340B1"/>
    <w:rsid w:val="00E37EFD"/>
    <w:rsid w:val="00E42DB6"/>
    <w:rsid w:val="00E434B2"/>
    <w:rsid w:val="00E46202"/>
    <w:rsid w:val="00E517BB"/>
    <w:rsid w:val="00E54189"/>
    <w:rsid w:val="00E60707"/>
    <w:rsid w:val="00E6239C"/>
    <w:rsid w:val="00E628DE"/>
    <w:rsid w:val="00E63AE0"/>
    <w:rsid w:val="00E63CD5"/>
    <w:rsid w:val="00E80CE0"/>
    <w:rsid w:val="00E86010"/>
    <w:rsid w:val="00E87A61"/>
    <w:rsid w:val="00E90FA2"/>
    <w:rsid w:val="00E93940"/>
    <w:rsid w:val="00EA40CD"/>
    <w:rsid w:val="00EA691E"/>
    <w:rsid w:val="00EB0368"/>
    <w:rsid w:val="00EB11CA"/>
    <w:rsid w:val="00EB1396"/>
    <w:rsid w:val="00EB58D1"/>
    <w:rsid w:val="00EB5E94"/>
    <w:rsid w:val="00EB7248"/>
    <w:rsid w:val="00ED2F6F"/>
    <w:rsid w:val="00ED43FC"/>
    <w:rsid w:val="00ED54CF"/>
    <w:rsid w:val="00ED6CC5"/>
    <w:rsid w:val="00EE04D2"/>
    <w:rsid w:val="00EE228F"/>
    <w:rsid w:val="00EE2F24"/>
    <w:rsid w:val="00EF2A02"/>
    <w:rsid w:val="00EF3EB0"/>
    <w:rsid w:val="00F00E34"/>
    <w:rsid w:val="00F04BC9"/>
    <w:rsid w:val="00F0600D"/>
    <w:rsid w:val="00F14272"/>
    <w:rsid w:val="00F2107B"/>
    <w:rsid w:val="00F2182F"/>
    <w:rsid w:val="00F34FD6"/>
    <w:rsid w:val="00F41DA5"/>
    <w:rsid w:val="00F478C4"/>
    <w:rsid w:val="00F5455E"/>
    <w:rsid w:val="00F63E7E"/>
    <w:rsid w:val="00F76ACF"/>
    <w:rsid w:val="00F8622A"/>
    <w:rsid w:val="00F87831"/>
    <w:rsid w:val="00F911A9"/>
    <w:rsid w:val="00FA61E3"/>
    <w:rsid w:val="00FA70A7"/>
    <w:rsid w:val="00FA7236"/>
    <w:rsid w:val="00FB4184"/>
    <w:rsid w:val="00FB661C"/>
    <w:rsid w:val="00FC18FF"/>
    <w:rsid w:val="00FC2F2A"/>
    <w:rsid w:val="00FC2F9D"/>
    <w:rsid w:val="00FC6C43"/>
    <w:rsid w:val="00FC75FC"/>
    <w:rsid w:val="00FD24A4"/>
    <w:rsid w:val="00FE23D5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jto@gvh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EEAC-FCB9-4DA1-82CA-549873E9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3891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2017-10-31T09:23:00Z</dcterms:created>
  <dcterms:modified xsi:type="dcterms:W3CDTF">2017-10-31T09:23:00Z</dcterms:modified>
</cp:coreProperties>
</file>